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bookmarkStart w:id="0" w:name="_Toc188248289"/>
    </w:p>
    <w:p>
      <w:pPr>
        <w:rPr>
          <w:b/>
        </w:rPr>
      </w:pPr>
    </w:p>
    <w:p>
      <w:pPr>
        <w:spacing w:after="156" w:afterLines="50"/>
        <w:rPr>
          <w:b/>
        </w:rPr>
      </w:pPr>
      <w:r>
        <w:rPr>
          <w:b/>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 id="文本框 10511" o:spid="_x0000_s1026" o:spt="202" type="#_x0000_t202" style="position:absolute;left:0pt;margin-left:225.15pt;margin-top:-18.95pt;height:56.7pt;width:56.7pt;z-index:251659264;mso-width-relative:page;mso-height-relative:page;" filled="f" stroked="t" coordsize="21600,21600" o:gfxdata="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FcvtNsAAAAKAQAADwAAAAAAAAABACAAAAAiAAAAZHJzL2Rvd25yZXYueG1sUEsBAhQAFAAA&#10;AAgAh07iQFs+ha4lAgAAMgQAAA4AAAAAAAAAAQAgAAAAKgEAAGRycy9lMm9Eb2MueG1sUEsFBgAA&#10;AAAGAAYAWQEAAMEFAAAAAA==&#10;">
                <v:fill on="f" focussize="0,0"/>
                <v:stroke color="#0000FF" miterlimit="8" joinstyle="miter"/>
                <v:imagedata o:title=""/>
                <o:lock v:ext="edit" aspectratio="f"/>
                <v:textbox>
                  <w:txbxContent>
                    <w:p>
                      <w:pPr>
                        <w:autoSpaceDE w:val="0"/>
                        <w:autoSpaceDN w:val="0"/>
                        <w:adjustRightInd w:val="0"/>
                        <w:rPr>
                          <w:sz w:val="24"/>
                        </w:rPr>
                      </w:pPr>
                      <w:r>
                        <w:rPr>
                          <w:rFonts w:hint="eastAsia"/>
                          <w:sz w:val="24"/>
                        </w:rPr>
                        <w:t>二维码</w:t>
                      </w:r>
                    </w:p>
                  </w:txbxContent>
                </v:textbox>
              </v:shape>
            </w:pict>
          </mc:Fallback>
        </mc:AlternateContent>
      </w:r>
    </w:p>
    <w:p>
      <w:pPr>
        <w:spacing w:after="156" w:afterLines="50"/>
        <w:rPr>
          <w:b/>
        </w:rPr>
      </w:pPr>
    </w:p>
    <w:p>
      <w:pPr>
        <w:spacing w:after="156" w:afterLines="50"/>
      </w:pPr>
    </w:p>
    <w:p>
      <w:pPr>
        <w:spacing w:after="156" w:afterLines="50"/>
      </w:pPr>
    </w:p>
    <w:p>
      <w:pPr>
        <w:jc w:val="center"/>
        <w:rPr>
          <w:rFonts w:eastAsia="隶书"/>
          <w:sz w:val="48"/>
        </w:rPr>
      </w:pPr>
      <w:r>
        <w:rPr>
          <w:rFonts w:eastAsia="隶书"/>
          <w:sz w:val="48"/>
        </w:rPr>
        <w:t>健研检测集团有限公司</w:t>
      </w:r>
    </w:p>
    <w:p>
      <w:pPr>
        <w:ind w:right="97"/>
        <w:jc w:val="center"/>
        <w:rPr>
          <w:rFonts w:eastAsia="黑体"/>
          <w:sz w:val="72"/>
        </w:rPr>
      </w:pPr>
      <w:r>
        <w:rPr>
          <w:rFonts w:hAnsi="黑体" w:eastAsia="黑体"/>
          <w:sz w:val="72"/>
        </w:rPr>
        <w:t>检</w:t>
      </w:r>
      <w:r>
        <w:rPr>
          <w:rFonts w:hint="eastAsia" w:hAnsi="黑体" w:eastAsia="黑体"/>
          <w:sz w:val="72"/>
        </w:rPr>
        <w:t xml:space="preserve"> </w:t>
      </w:r>
      <w:r>
        <w:rPr>
          <w:rFonts w:hAnsi="黑体" w:eastAsia="黑体"/>
          <w:sz w:val="72"/>
        </w:rPr>
        <w:t>测</w:t>
      </w:r>
      <w:r>
        <w:rPr>
          <w:rFonts w:hint="eastAsia" w:hAnsi="黑体" w:eastAsia="黑体"/>
          <w:sz w:val="72"/>
        </w:rPr>
        <w:t xml:space="preserve"> </w:t>
      </w:r>
      <w:r>
        <w:rPr>
          <w:rFonts w:hAnsi="黑体" w:eastAsia="黑体"/>
          <w:sz w:val="72"/>
        </w:rPr>
        <w:t>报</w:t>
      </w:r>
      <w:r>
        <w:rPr>
          <w:rFonts w:hint="eastAsia" w:hAnsi="黑体" w:eastAsia="黑体"/>
          <w:sz w:val="72"/>
        </w:rPr>
        <w:t xml:space="preserve"> </w:t>
      </w:r>
      <w:r>
        <w:rPr>
          <w:rFonts w:hAnsi="黑体" w:eastAsia="黑体"/>
          <w:sz w:val="72"/>
        </w:rPr>
        <w:t>告</w:t>
      </w:r>
    </w:p>
    <w:p>
      <w:pPr>
        <w:pStyle w:val="6"/>
      </w:pPr>
    </w:p>
    <w:p>
      <w:pPr>
        <w:jc w:val="center"/>
      </w:pPr>
      <w:r>
        <w:t>报告编号：</w:t>
      </w:r>
      <w:bookmarkStart w:id="1" w:name="ReportID"/>
      <w:bookmarkStart w:id="2" w:name="报告编号"/>
      <w:r>
        <w:t>XJJA-A00-0000000</w:t>
      </w:r>
      <w:bookmarkEnd w:id="1"/>
      <w:bookmarkEnd w:id="2"/>
    </w:p>
    <w:p>
      <w:pPr>
        <w:jc w:val="center"/>
      </w:pPr>
    </w:p>
    <w:p>
      <w:pPr>
        <w:pStyle w:val="6"/>
      </w:pPr>
    </w:p>
    <w:p>
      <w:pPr>
        <w:ind w:firstLine="2168" w:firstLineChars="900"/>
        <w:jc w:val="left"/>
        <w:rPr>
          <w:b/>
          <w:bCs/>
          <w:sz w:val="24"/>
        </w:rPr>
      </w:pPr>
    </w:p>
    <w:p>
      <w:pPr>
        <w:ind w:firstLine="2168" w:firstLineChars="900"/>
        <w:jc w:val="left"/>
        <w:rPr>
          <w:b/>
          <w:bCs/>
          <w:sz w:val="24"/>
        </w:rPr>
      </w:pPr>
    </w:p>
    <w:p>
      <w:pPr>
        <w:ind w:firstLine="2168" w:firstLineChars="900"/>
        <w:jc w:val="left"/>
        <w:rPr>
          <w:b/>
          <w:bCs/>
          <w:sz w:val="24"/>
        </w:rPr>
      </w:pPr>
    </w:p>
    <w:p>
      <w:pPr>
        <w:ind w:firstLine="2164" w:firstLineChars="898"/>
        <w:jc w:val="left"/>
        <w:rPr>
          <w:sz w:val="28"/>
        </w:rPr>
      </w:pPr>
      <w:r>
        <w:rPr>
          <w:b/>
          <w:bCs/>
          <w:sz w:val="24"/>
        </w:rPr>
        <w:t>工程名称：</w:t>
      </w:r>
      <w:bookmarkStart w:id="3" w:name="_Hlk63169098"/>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g</w:t>
      </w:r>
      <w:r>
        <w:rPr>
          <w:rFonts w:ascii="宋体" w:hAnsi="宋体"/>
          <w:color w:val="0000FF"/>
          <w:sz w:val="28"/>
        </w:rPr>
        <w:t>ongChengMingCheng</w:t>
      </w:r>
      <w:bookmarkStart w:id="4" w:name="_Hlk63772710"/>
      <w:r>
        <w:rPr>
          <w:rFonts w:ascii="宋体" w:hAnsi="宋体"/>
          <w:color w:val="0000FF"/>
          <w:sz w:val="28"/>
        </w:rPr>
        <w:t>}}</w:t>
      </w:r>
      <w:bookmarkEnd w:id="3"/>
      <w:bookmarkEnd w:id="4"/>
    </w:p>
    <w:p>
      <w:pPr>
        <w:ind w:firstLine="2164" w:firstLineChars="898"/>
        <w:jc w:val="left"/>
        <w:rPr>
          <w:rFonts w:ascii="宋体" w:hAnsi="宋体"/>
          <w:sz w:val="28"/>
        </w:rPr>
      </w:pPr>
      <w:r>
        <w:rPr>
          <w:b/>
          <w:bCs/>
          <w:sz w:val="24"/>
        </w:rPr>
        <w:t>委托单位：</w:t>
      </w:r>
      <w:bookmarkStart w:id="5" w:name="_Hlk63170358"/>
      <w:r>
        <w:rPr>
          <w:rFonts w:ascii="宋体" w:hAnsi="宋体"/>
          <w:color w:val="0000FF"/>
          <w:sz w:val="28"/>
        </w:rPr>
        <w:t>{{F_info.weiTuoDanWei}}</w:t>
      </w:r>
      <w:bookmarkEnd w:id="5"/>
    </w:p>
    <w:p>
      <w:pPr>
        <w:ind w:firstLine="2164" w:firstLineChars="898"/>
        <w:jc w:val="left"/>
        <w:rPr>
          <w:sz w:val="28"/>
        </w:rPr>
      </w:pPr>
      <w:r>
        <w:rPr>
          <w:b/>
          <w:bCs/>
          <w:sz w:val="24"/>
        </w:rPr>
        <w:t>检测对象：</w:t>
      </w:r>
      <w:bookmarkStart w:id="6" w:name="_Hlk63174516"/>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j</w:t>
      </w:r>
      <w:r>
        <w:rPr>
          <w:rFonts w:ascii="宋体" w:hAnsi="宋体"/>
          <w:color w:val="0000FF"/>
          <w:sz w:val="28"/>
        </w:rPr>
        <w:t>ianCeDuiXiang}}</w:t>
      </w:r>
      <w:bookmarkEnd w:id="6"/>
    </w:p>
    <w:p>
      <w:pPr>
        <w:ind w:firstLine="2164" w:firstLineChars="898"/>
        <w:jc w:val="left"/>
        <w:rPr>
          <w:b/>
          <w:bCs/>
          <w:color w:val="FF0000"/>
          <w:sz w:val="28"/>
        </w:rPr>
      </w:pPr>
      <w:r>
        <w:rPr>
          <w:b/>
          <w:bCs/>
          <w:sz w:val="24"/>
        </w:rPr>
        <w:t>检测性质：</w:t>
      </w:r>
      <w:r>
        <w:rPr>
          <w:sz w:val="28"/>
        </w:rPr>
        <w:t>委托检测</w:t>
      </w:r>
    </w:p>
    <w:p>
      <w:pPr>
        <w:ind w:firstLine="2164" w:firstLineChars="898"/>
        <w:jc w:val="left"/>
        <w:rPr>
          <w:sz w:val="28"/>
        </w:rPr>
      </w:pPr>
      <w:r>
        <w:rPr>
          <w:b/>
          <w:bCs/>
          <w:sz w:val="24"/>
        </w:rPr>
        <w:t>检测内容：</w:t>
      </w:r>
      <w:r>
        <w:rPr>
          <w:rFonts w:hint="eastAsia"/>
          <w:sz w:val="28"/>
        </w:rPr>
        <w:t>定期检查</w:t>
      </w:r>
    </w:p>
    <w:p>
      <w:pPr>
        <w:tabs>
          <w:tab w:val="left" w:pos="5640"/>
        </w:tabs>
        <w:spacing w:after="156" w:afterLines="50"/>
        <w:ind w:firstLine="2625" w:firstLineChars="1250"/>
      </w:pPr>
    </w:p>
    <w:p>
      <w:pPr>
        <w:spacing w:after="156" w:afterLines="50"/>
        <w:jc w:val="center"/>
      </w:pPr>
    </w:p>
    <w:p>
      <w:pPr>
        <w:spacing w:after="156" w:afterLines="50"/>
        <w:jc w:val="center"/>
      </w:pPr>
    </w:p>
    <w:p>
      <w:pPr>
        <w:spacing w:after="156" w:afterLines="50"/>
        <w:jc w:val="center"/>
      </w:pPr>
    </w:p>
    <w:p>
      <w:pPr>
        <w:spacing w:after="156" w:afterLines="50"/>
        <w:jc w:val="center"/>
      </w:pPr>
    </w:p>
    <w:p>
      <w:pPr>
        <w:spacing w:after="156" w:afterLines="50"/>
        <w:jc w:val="center"/>
      </w:pPr>
    </w:p>
    <w:p>
      <w:pPr>
        <w:ind w:right="97" w:rightChars="46"/>
        <w:jc w:val="left"/>
        <w:rPr>
          <w:sz w:val="24"/>
        </w:rPr>
      </w:pPr>
      <w:r>
        <w:rPr>
          <w:sz w:val="24"/>
        </w:rPr>
        <w:t>报告签发日期：2020年12月3日</w:t>
      </w:r>
      <w:r>
        <w:rPr>
          <w:rFonts w:hint="eastAsia"/>
          <w:sz w:val="24"/>
        </w:rPr>
        <w:t xml:space="preserve">                                           </w:t>
      </w:r>
      <w:r>
        <w:rPr>
          <w:sz w:val="24"/>
        </w:rPr>
        <w:t>共5</w:t>
      </w:r>
      <w:r>
        <w:rPr>
          <w:rFonts w:hint="eastAsia"/>
          <w:sz w:val="24"/>
        </w:rPr>
        <w:t>7</w:t>
      </w:r>
      <w:r>
        <w:rPr>
          <w:sz w:val="24"/>
        </w:rPr>
        <w:t>页</w:t>
      </w:r>
    </w:p>
    <w:tbl>
      <w:tblPr>
        <w:tblStyle w:val="25"/>
        <w:tblW w:w="97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86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20" w:type="dxa"/>
            <w:gridSpan w:val="2"/>
            <w:tcBorders>
              <w:top w:val="single" w:color="auto" w:sz="4" w:space="0"/>
              <w:bottom w:val="single" w:color="auto" w:sz="4" w:space="0"/>
            </w:tcBorders>
            <w:vAlign w:val="center"/>
          </w:tcPr>
          <w:p>
            <w:pPr>
              <w:spacing w:line="0" w:lineRule="atLeast"/>
              <w:rPr>
                <w:sz w:val="20"/>
              </w:rPr>
            </w:pPr>
            <w:r>
              <w:rPr>
                <w:position w:val="12"/>
                <w:sz w:val="15"/>
              </w:rPr>
              <w:t>地址:厦门市湖滨南路</w:t>
            </w:r>
            <w:r>
              <w:rPr>
                <w:rFonts w:hint="eastAsia"/>
                <w:position w:val="12"/>
                <w:sz w:val="15"/>
              </w:rPr>
              <w:t xml:space="preserve">  </w:t>
            </w:r>
            <w:r>
              <w:rPr>
                <w:position w:val="12"/>
                <w:sz w:val="15"/>
              </w:rPr>
              <w:t>62号网址:www.xmabr.com</w:t>
            </w:r>
            <w:r>
              <w:rPr>
                <w:rFonts w:hint="eastAsia"/>
                <w:position w:val="12"/>
                <w:sz w:val="15"/>
              </w:rPr>
              <w:t xml:space="preserve">  </w:t>
            </w:r>
            <w:r>
              <w:rPr>
                <w:position w:val="12"/>
                <w:sz w:val="15"/>
              </w:rPr>
              <w:t>业务电话:(0592)2273759</w:t>
            </w:r>
            <w:r>
              <w:rPr>
                <w:rFonts w:hint="eastAsia"/>
                <w:position w:val="12"/>
                <w:sz w:val="15"/>
              </w:rPr>
              <w:t xml:space="preserve">  </w:t>
            </w:r>
            <w:r>
              <w:rPr>
                <w:position w:val="12"/>
                <w:sz w:val="15"/>
              </w:rPr>
              <w:t>电子邮箱:</w:t>
            </w:r>
            <w:r>
              <w:fldChar w:fldCharType="begin"/>
            </w:r>
            <w:r>
              <w:instrText xml:space="preserve"> HYPERLINK "mailto:jzjg@xmabr.com" </w:instrText>
            </w:r>
            <w:r>
              <w:fldChar w:fldCharType="separate"/>
            </w:r>
            <w:r>
              <w:rPr>
                <w:rStyle w:val="31"/>
                <w:position w:val="12"/>
                <w:sz w:val="15"/>
              </w:rPr>
              <w:t>jzjg@xmabr.com</w:t>
            </w:r>
            <w:r>
              <w:rPr>
                <w:rStyle w:val="31"/>
                <w:position w:val="12"/>
                <w:sz w:val="15"/>
              </w:rPr>
              <w:fldChar w:fldCharType="end"/>
            </w:r>
            <w:r>
              <w:rPr>
                <w:rFonts w:hint="eastAsia"/>
              </w:rPr>
              <w:t xml:space="preserve"> </w:t>
            </w:r>
            <w:r>
              <w:rPr>
                <w:position w:val="12"/>
                <w:sz w:val="15"/>
              </w:rPr>
              <w:t>传真:(0592)2273701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auto" w:sz="4" w:space="0"/>
              <w:bottom w:val="single" w:color="auto" w:sz="4" w:space="0"/>
              <w:right w:val="nil"/>
            </w:tcBorders>
          </w:tcPr>
          <w:p>
            <w:pPr>
              <w:spacing w:line="0" w:lineRule="atLeast"/>
              <w:rPr>
                <w:position w:val="12"/>
                <w:sz w:val="15"/>
              </w:rPr>
            </w:pPr>
            <w:r>
              <w:t>【声明】：</w:t>
            </w:r>
          </w:p>
        </w:tc>
        <w:tc>
          <w:tcPr>
            <w:tcW w:w="8640" w:type="dxa"/>
            <w:tcBorders>
              <w:top w:val="single" w:color="auto" w:sz="4" w:space="0"/>
              <w:left w:val="nil"/>
              <w:bottom w:val="single" w:color="auto" w:sz="4" w:space="0"/>
            </w:tcBorders>
          </w:tcPr>
          <w:p>
            <w:pPr>
              <w:numPr>
                <w:ilvl w:val="0"/>
                <w:numId w:val="1"/>
              </w:numPr>
              <w:spacing w:line="0" w:lineRule="atLeast"/>
              <w:rPr>
                <w:sz w:val="18"/>
              </w:rPr>
            </w:pPr>
            <w:r>
              <w:rPr>
                <w:sz w:val="18"/>
              </w:rPr>
              <w:t>本报告（含复制件）未盖“检验检测专用章”无效；涂改无效。</w:t>
            </w:r>
          </w:p>
          <w:p>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pPr>
              <w:numPr>
                <w:ilvl w:val="0"/>
                <w:numId w:val="1"/>
              </w:numPr>
              <w:spacing w:line="0" w:lineRule="atLeast"/>
              <w:rPr>
                <w:sz w:val="18"/>
              </w:rPr>
            </w:pPr>
            <w:r>
              <w:rPr>
                <w:sz w:val="18"/>
              </w:rPr>
              <w:t>对本报告若有异议，请拨打申诉电话：（0592）2273710，电子邮箱：quality@xmabr.com。</w:t>
            </w:r>
          </w:p>
        </w:tc>
      </w:tr>
    </w:tbl>
    <w:p>
      <w:pPr>
        <w:jc w:val="right"/>
        <w:rPr>
          <w:szCs w:val="21"/>
        </w:rPr>
      </w:pPr>
    </w:p>
    <w:p>
      <w:pPr>
        <w:spacing w:before="156" w:beforeLines="50" w:after="100" w:afterAutospacing="1"/>
        <w:jc w:val="center"/>
        <w:rPr>
          <w:b/>
          <w:color w:val="0000FF"/>
          <w:sz w:val="28"/>
          <w:szCs w:val="28"/>
        </w:rPr>
      </w:pPr>
      <w:r>
        <w:rPr>
          <w:rFonts w:hint="eastAsia"/>
          <w:b/>
          <w:color w:val="0000FF"/>
          <w:sz w:val="28"/>
          <w:szCs w:val="28"/>
        </w:rPr>
        <w:t>{</w:t>
      </w:r>
      <w:r>
        <w:rPr>
          <w:b/>
          <w:color w:val="0000FF"/>
          <w:sz w:val="28"/>
          <w:szCs w:val="28"/>
        </w:rPr>
        <w:t>{+F_personnel}}</w:t>
      </w: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r>
        <w:rPr>
          <w:b/>
          <w:sz w:val="28"/>
          <w:szCs w:val="28"/>
          <w:lang w:val="zh-CN"/>
        </w:rPr>
        <w:t>目录</w:t>
      </w:r>
    </w:p>
    <w:p>
      <w:pPr>
        <w:spacing w:line="400" w:lineRule="exact"/>
        <w:jc w:val="left"/>
        <w:rPr>
          <w:b/>
          <w:sz w:val="24"/>
        </w:rPr>
      </w:pPr>
      <w:r>
        <w:rPr>
          <w:rFonts w:ascii="宋体" w:hAnsi="宋体"/>
          <w:b/>
          <w:sz w:val="24"/>
          <w:lang w:val="zh-CN"/>
        </w:rPr>
        <w:t>一</w:t>
      </w:r>
      <w:r>
        <w:rPr>
          <w:rFonts w:hint="eastAsia" w:ascii="宋体" w:hAnsi="宋体"/>
          <w:b/>
          <w:sz w:val="24"/>
        </w:rPr>
        <w:t>.</w:t>
      </w:r>
      <w:r>
        <w:rPr>
          <w:rFonts w:ascii="宋体" w:hAnsi="宋体"/>
          <w:b/>
          <w:sz w:val="24"/>
          <w:lang w:val="zh-CN"/>
        </w:rPr>
        <w:t>首页</w:t>
      </w:r>
      <w:r>
        <w:rPr>
          <w:b/>
          <w:sz w:val="24"/>
        </w:rPr>
        <w:t>……………………………………………………….……………….….......................1-2</w:t>
      </w:r>
    </w:p>
    <w:p>
      <w:pPr>
        <w:spacing w:line="400" w:lineRule="exact"/>
        <w:jc w:val="left"/>
      </w:pPr>
      <w:r>
        <w:rPr>
          <w:rFonts w:ascii="宋体" w:hAnsi="宋体"/>
          <w:b/>
          <w:sz w:val="24"/>
          <w:lang w:val="zh-CN"/>
        </w:rPr>
        <w:t>二.附页</w:t>
      </w:r>
      <w:r>
        <w:rPr>
          <w:b/>
          <w:sz w:val="24"/>
          <w:lang w:val="zh-CN"/>
        </w:rPr>
        <w:t>…………………………………………………………………</w:t>
      </w:r>
      <w:r>
        <w:rPr>
          <w:b/>
          <w:sz w:val="24"/>
        </w:rPr>
        <w:t>...............................</w:t>
      </w:r>
      <w:r>
        <w:rPr>
          <w:b/>
          <w:sz w:val="24"/>
          <w:lang w:val="zh-CN"/>
        </w:rPr>
        <w:t>….3-</w:t>
      </w:r>
      <w:r>
        <w:rPr>
          <w:b/>
          <w:sz w:val="24"/>
        </w:rPr>
        <w:t>5</w:t>
      </w:r>
      <w:r>
        <w:rPr>
          <w:rFonts w:hint="eastAsia"/>
          <w:b/>
          <w:sz w:val="24"/>
        </w:rPr>
        <w:t>7</w:t>
      </w:r>
    </w:p>
    <w:p>
      <w:pPr>
        <w:pStyle w:val="17"/>
        <w:tabs>
          <w:tab w:val="right" w:leader="dot" w:pos="9627"/>
        </w:tabs>
      </w:pPr>
      <w:r>
        <w:rPr>
          <w:b/>
          <w:sz w:val="24"/>
        </w:rPr>
        <w:fldChar w:fldCharType="begin"/>
      </w:r>
      <w:r>
        <w:instrText xml:space="preserve"> TOC \o "1-3" \h \z \u </w:instrText>
      </w:r>
      <w:r>
        <w:rPr>
          <w:b/>
          <w:sz w:val="24"/>
        </w:rPr>
        <w:fldChar w:fldCharType="separate"/>
      </w:r>
      <w:r>
        <w:fldChar w:fldCharType="begin"/>
      </w:r>
      <w:r>
        <w:instrText xml:space="preserve"> HYPERLINK \l "_Toc139466209" </w:instrText>
      </w:r>
      <w:r>
        <w:fldChar w:fldCharType="separate"/>
      </w:r>
      <w:r>
        <w:rPr>
          <w:rStyle w:val="31"/>
        </w:rPr>
        <w:t>1.概况</w:t>
      </w:r>
      <w:r>
        <w:tab/>
      </w:r>
      <w:r>
        <w:fldChar w:fldCharType="begin"/>
      </w:r>
      <w:r>
        <w:instrText xml:space="preserve"> PAGEREF _Toc139466209 \h </w:instrText>
      </w:r>
      <w:r>
        <w:fldChar w:fldCharType="separate"/>
      </w:r>
      <w:r>
        <w:t>3</w:t>
      </w:r>
      <w:r>
        <w:fldChar w:fldCharType="end"/>
      </w:r>
      <w:r>
        <w:fldChar w:fldCharType="end"/>
      </w:r>
    </w:p>
    <w:p>
      <w:pPr>
        <w:pStyle w:val="20"/>
        <w:tabs>
          <w:tab w:val="right" w:leader="dot" w:pos="9627"/>
        </w:tabs>
      </w:pPr>
      <w:r>
        <w:fldChar w:fldCharType="begin"/>
      </w:r>
      <w:r>
        <w:instrText xml:space="preserve"> HYPERLINK \l "_Toc139466210" </w:instrText>
      </w:r>
      <w:r>
        <w:fldChar w:fldCharType="separate"/>
      </w:r>
      <w:r>
        <w:rPr>
          <w:rStyle w:val="31"/>
        </w:rPr>
        <w:t>1.1工程概况</w:t>
      </w:r>
      <w:r>
        <w:tab/>
      </w:r>
      <w:r>
        <w:fldChar w:fldCharType="begin"/>
      </w:r>
      <w:r>
        <w:instrText xml:space="preserve"> PAGEREF _Toc139466210 \h </w:instrText>
      </w:r>
      <w:r>
        <w:fldChar w:fldCharType="separate"/>
      </w:r>
      <w:r>
        <w:t>3</w:t>
      </w:r>
      <w:r>
        <w:fldChar w:fldCharType="end"/>
      </w:r>
      <w:r>
        <w:fldChar w:fldCharType="end"/>
      </w:r>
    </w:p>
    <w:p>
      <w:pPr>
        <w:pStyle w:val="20"/>
        <w:tabs>
          <w:tab w:val="right" w:leader="dot" w:pos="9627"/>
        </w:tabs>
      </w:pPr>
      <w:r>
        <w:fldChar w:fldCharType="begin"/>
      </w:r>
      <w:r>
        <w:instrText xml:space="preserve"> HYPERLINK \l "_Toc139466211" </w:instrText>
      </w:r>
      <w:r>
        <w:fldChar w:fldCharType="separate"/>
      </w:r>
      <w:r>
        <w:rPr>
          <w:rStyle w:val="31"/>
        </w:rPr>
        <w:t>1.2以往检测（维修）情况</w:t>
      </w:r>
      <w:r>
        <w:tab/>
      </w:r>
      <w:r>
        <w:fldChar w:fldCharType="begin"/>
      </w:r>
      <w:r>
        <w:instrText xml:space="preserve"> PAGEREF _Toc139466211 \h </w:instrText>
      </w:r>
      <w:r>
        <w:fldChar w:fldCharType="separate"/>
      </w:r>
      <w:r>
        <w:t>4</w:t>
      </w:r>
      <w:r>
        <w:fldChar w:fldCharType="end"/>
      </w:r>
      <w:r>
        <w:fldChar w:fldCharType="end"/>
      </w:r>
    </w:p>
    <w:p>
      <w:pPr>
        <w:pStyle w:val="17"/>
        <w:tabs>
          <w:tab w:val="right" w:leader="dot" w:pos="9627"/>
        </w:tabs>
      </w:pPr>
      <w:r>
        <w:fldChar w:fldCharType="begin"/>
      </w:r>
      <w:r>
        <w:instrText xml:space="preserve"> HYPERLINK \l "_Toc139466212" </w:instrText>
      </w:r>
      <w:r>
        <w:fldChar w:fldCharType="separate"/>
      </w:r>
      <w:r>
        <w:rPr>
          <w:rStyle w:val="31"/>
        </w:rPr>
        <w:t>2检测目的</w:t>
      </w:r>
      <w:r>
        <w:tab/>
      </w:r>
      <w:r>
        <w:fldChar w:fldCharType="begin"/>
      </w:r>
      <w:r>
        <w:instrText xml:space="preserve"> PAGEREF _Toc139466212 \h </w:instrText>
      </w:r>
      <w:r>
        <w:fldChar w:fldCharType="separate"/>
      </w:r>
      <w:r>
        <w:t>4</w:t>
      </w:r>
      <w:r>
        <w:fldChar w:fldCharType="end"/>
      </w:r>
      <w:r>
        <w:fldChar w:fldCharType="end"/>
      </w:r>
    </w:p>
    <w:p>
      <w:pPr>
        <w:pStyle w:val="17"/>
        <w:tabs>
          <w:tab w:val="right" w:leader="dot" w:pos="9627"/>
        </w:tabs>
      </w:pPr>
      <w:r>
        <w:fldChar w:fldCharType="begin"/>
      </w:r>
      <w:r>
        <w:instrText xml:space="preserve"> HYPERLINK \l "_Toc139466213" </w:instrText>
      </w:r>
      <w:r>
        <w:fldChar w:fldCharType="separate"/>
      </w:r>
      <w:r>
        <w:rPr>
          <w:rStyle w:val="31"/>
        </w:rPr>
        <w:t>3检测评定依据及检测仪器设备</w:t>
      </w:r>
      <w:r>
        <w:tab/>
      </w:r>
      <w:r>
        <w:fldChar w:fldCharType="begin"/>
      </w:r>
      <w:r>
        <w:instrText xml:space="preserve"> PAGEREF _Toc139466213 \h </w:instrText>
      </w:r>
      <w:r>
        <w:fldChar w:fldCharType="separate"/>
      </w:r>
      <w:r>
        <w:t>4</w:t>
      </w:r>
      <w:r>
        <w:fldChar w:fldCharType="end"/>
      </w:r>
      <w:r>
        <w:fldChar w:fldCharType="end"/>
      </w:r>
    </w:p>
    <w:p>
      <w:pPr>
        <w:pStyle w:val="20"/>
        <w:tabs>
          <w:tab w:val="right" w:leader="dot" w:pos="9627"/>
        </w:tabs>
      </w:pPr>
      <w:r>
        <w:fldChar w:fldCharType="begin"/>
      </w:r>
      <w:r>
        <w:instrText xml:space="preserve"> HYPERLINK \l "_Toc139466214" </w:instrText>
      </w:r>
      <w:r>
        <w:fldChar w:fldCharType="separate"/>
      </w:r>
      <w:r>
        <w:rPr>
          <w:rStyle w:val="31"/>
        </w:rPr>
        <w:t>3.1检测评定依据</w:t>
      </w:r>
      <w:r>
        <w:tab/>
      </w:r>
      <w:r>
        <w:fldChar w:fldCharType="begin"/>
      </w:r>
      <w:r>
        <w:instrText xml:space="preserve"> PAGEREF _Toc139466214 \h </w:instrText>
      </w:r>
      <w:r>
        <w:fldChar w:fldCharType="separate"/>
      </w:r>
      <w:r>
        <w:t>4</w:t>
      </w:r>
      <w:r>
        <w:fldChar w:fldCharType="end"/>
      </w:r>
      <w:r>
        <w:fldChar w:fldCharType="end"/>
      </w:r>
    </w:p>
    <w:p>
      <w:pPr>
        <w:pStyle w:val="20"/>
        <w:tabs>
          <w:tab w:val="right" w:leader="dot" w:pos="9627"/>
        </w:tabs>
      </w:pPr>
      <w:r>
        <w:fldChar w:fldCharType="begin"/>
      </w:r>
      <w:r>
        <w:instrText xml:space="preserve"> HYPERLINK \l "_Toc139466215" </w:instrText>
      </w:r>
      <w:r>
        <w:fldChar w:fldCharType="separate"/>
      </w:r>
      <w:r>
        <w:rPr>
          <w:rStyle w:val="31"/>
        </w:rPr>
        <w:t>3.2主要仪器设备</w:t>
      </w:r>
      <w:r>
        <w:tab/>
      </w:r>
      <w:r>
        <w:fldChar w:fldCharType="begin"/>
      </w:r>
      <w:r>
        <w:instrText xml:space="preserve"> PAGEREF _Toc139466215 \h </w:instrText>
      </w:r>
      <w:r>
        <w:fldChar w:fldCharType="separate"/>
      </w:r>
      <w:r>
        <w:t>5</w:t>
      </w:r>
      <w:r>
        <w:fldChar w:fldCharType="end"/>
      </w:r>
      <w:r>
        <w:fldChar w:fldCharType="end"/>
      </w:r>
    </w:p>
    <w:p>
      <w:pPr>
        <w:pStyle w:val="17"/>
        <w:tabs>
          <w:tab w:val="right" w:leader="dot" w:pos="9627"/>
        </w:tabs>
      </w:pPr>
      <w:r>
        <w:fldChar w:fldCharType="begin"/>
      </w:r>
      <w:r>
        <w:instrText xml:space="preserve"> HYPERLINK \l "_Toc139466216" </w:instrText>
      </w:r>
      <w:r>
        <w:fldChar w:fldCharType="separate"/>
      </w:r>
      <w:r>
        <w:rPr>
          <w:rStyle w:val="31"/>
        </w:rPr>
        <w:t>4</w:t>
      </w:r>
      <w:r>
        <w:rPr>
          <w:rStyle w:val="31"/>
          <w:rFonts w:hAnsi="宋体"/>
        </w:rPr>
        <w:t>外观检查频率及检查内容</w:t>
      </w:r>
      <w:r>
        <w:tab/>
      </w:r>
      <w:r>
        <w:fldChar w:fldCharType="begin"/>
      </w:r>
      <w:r>
        <w:instrText xml:space="preserve"> PAGEREF _Toc139466216 \h </w:instrText>
      </w:r>
      <w:r>
        <w:fldChar w:fldCharType="separate"/>
      </w:r>
      <w:r>
        <w:t>5</w:t>
      </w:r>
      <w:r>
        <w:fldChar w:fldCharType="end"/>
      </w:r>
      <w:r>
        <w:fldChar w:fldCharType="end"/>
      </w:r>
    </w:p>
    <w:p>
      <w:pPr>
        <w:pStyle w:val="20"/>
        <w:tabs>
          <w:tab w:val="right" w:leader="dot" w:pos="9627"/>
        </w:tabs>
      </w:pPr>
      <w:r>
        <w:fldChar w:fldCharType="begin"/>
      </w:r>
      <w:r>
        <w:instrText xml:space="preserve"> HYPERLINK \l "_Toc139466217" </w:instrText>
      </w:r>
      <w:r>
        <w:fldChar w:fldCharType="separate"/>
      </w:r>
      <w:r>
        <w:rPr>
          <w:rStyle w:val="31"/>
        </w:rPr>
        <w:t>4.1外观检查频率</w:t>
      </w:r>
      <w:r>
        <w:tab/>
      </w:r>
      <w:r>
        <w:fldChar w:fldCharType="begin"/>
      </w:r>
      <w:r>
        <w:instrText xml:space="preserve"> PAGEREF _Toc139466217 \h </w:instrText>
      </w:r>
      <w:r>
        <w:fldChar w:fldCharType="separate"/>
      </w:r>
      <w:r>
        <w:t>5</w:t>
      </w:r>
      <w:r>
        <w:fldChar w:fldCharType="end"/>
      </w:r>
      <w:r>
        <w:fldChar w:fldCharType="end"/>
      </w:r>
    </w:p>
    <w:p>
      <w:pPr>
        <w:pStyle w:val="20"/>
        <w:tabs>
          <w:tab w:val="right" w:leader="dot" w:pos="9627"/>
        </w:tabs>
      </w:pPr>
      <w:r>
        <w:fldChar w:fldCharType="begin"/>
      </w:r>
      <w:r>
        <w:instrText xml:space="preserve"> HYPERLINK \l "_Toc139466218" </w:instrText>
      </w:r>
      <w:r>
        <w:fldChar w:fldCharType="separate"/>
      </w:r>
      <w:r>
        <w:rPr>
          <w:rStyle w:val="31"/>
        </w:rPr>
        <w:t>4.2上部结构主要构件外观检查内容</w:t>
      </w:r>
      <w:r>
        <w:tab/>
      </w:r>
      <w:r>
        <w:fldChar w:fldCharType="begin"/>
      </w:r>
      <w:r>
        <w:instrText xml:space="preserve"> PAGEREF _Toc139466218 \h </w:instrText>
      </w:r>
      <w:r>
        <w:fldChar w:fldCharType="separate"/>
      </w:r>
      <w:r>
        <w:t>5</w:t>
      </w:r>
      <w:r>
        <w:fldChar w:fldCharType="end"/>
      </w:r>
      <w:r>
        <w:fldChar w:fldCharType="end"/>
      </w:r>
    </w:p>
    <w:p>
      <w:pPr>
        <w:pStyle w:val="20"/>
        <w:tabs>
          <w:tab w:val="right" w:leader="dot" w:pos="9627"/>
        </w:tabs>
      </w:pPr>
      <w:r>
        <w:fldChar w:fldCharType="begin"/>
      </w:r>
      <w:r>
        <w:instrText xml:space="preserve"> HYPERLINK \l "_Toc139466219" </w:instrText>
      </w:r>
      <w:r>
        <w:fldChar w:fldCharType="separate"/>
      </w:r>
      <w:r>
        <w:rPr>
          <w:rStyle w:val="31"/>
        </w:rPr>
        <w:t>4.3下部结构主要构件外观检查内容</w:t>
      </w:r>
      <w:r>
        <w:tab/>
      </w:r>
      <w:r>
        <w:fldChar w:fldCharType="begin"/>
      </w:r>
      <w:r>
        <w:instrText xml:space="preserve"> PAGEREF _Toc139466219 \h </w:instrText>
      </w:r>
      <w:r>
        <w:fldChar w:fldCharType="separate"/>
      </w:r>
      <w:r>
        <w:t>6</w:t>
      </w:r>
      <w:r>
        <w:fldChar w:fldCharType="end"/>
      </w:r>
      <w:r>
        <w:fldChar w:fldCharType="end"/>
      </w:r>
    </w:p>
    <w:p>
      <w:pPr>
        <w:pStyle w:val="20"/>
        <w:tabs>
          <w:tab w:val="right" w:leader="dot" w:pos="9627"/>
        </w:tabs>
      </w:pPr>
      <w:r>
        <w:fldChar w:fldCharType="begin"/>
      </w:r>
      <w:r>
        <w:instrText xml:space="preserve"> HYPERLINK \l "_Toc139466220" </w:instrText>
      </w:r>
      <w:r>
        <w:fldChar w:fldCharType="separate"/>
      </w:r>
      <w:r>
        <w:rPr>
          <w:rStyle w:val="31"/>
        </w:rPr>
        <w:t>4.4桥面系外观检查内容</w:t>
      </w:r>
      <w:r>
        <w:tab/>
      </w:r>
      <w:r>
        <w:fldChar w:fldCharType="begin"/>
      </w:r>
      <w:r>
        <w:instrText xml:space="preserve"> PAGEREF _Toc139466220 \h </w:instrText>
      </w:r>
      <w:r>
        <w:fldChar w:fldCharType="separate"/>
      </w:r>
      <w:r>
        <w:t>6</w:t>
      </w:r>
      <w:r>
        <w:fldChar w:fldCharType="end"/>
      </w:r>
      <w:r>
        <w:fldChar w:fldCharType="end"/>
      </w:r>
    </w:p>
    <w:p>
      <w:pPr>
        <w:pStyle w:val="17"/>
        <w:tabs>
          <w:tab w:val="right" w:leader="dot" w:pos="9627"/>
        </w:tabs>
      </w:pPr>
      <w:r>
        <w:fldChar w:fldCharType="begin"/>
      </w:r>
      <w:r>
        <w:instrText xml:space="preserve"> HYPERLINK \l "_Toc139466221" </w:instrText>
      </w:r>
      <w:r>
        <w:fldChar w:fldCharType="separate"/>
      </w:r>
      <w:r>
        <w:rPr>
          <w:rStyle w:val="31"/>
        </w:rPr>
        <w:t>5</w:t>
      </w:r>
      <w:r>
        <w:rPr>
          <w:rStyle w:val="31"/>
          <w:rFonts w:hAnsi="宋体"/>
        </w:rPr>
        <w:t>构件编号规则及评定单元划分</w:t>
      </w:r>
      <w:r>
        <w:tab/>
      </w:r>
      <w:r>
        <w:fldChar w:fldCharType="begin"/>
      </w:r>
      <w:r>
        <w:instrText xml:space="preserve"> PAGEREF _Toc139466221 \h </w:instrText>
      </w:r>
      <w:r>
        <w:fldChar w:fldCharType="separate"/>
      </w:r>
      <w:r>
        <w:t>7</w:t>
      </w:r>
      <w:r>
        <w:fldChar w:fldCharType="end"/>
      </w:r>
      <w:r>
        <w:fldChar w:fldCharType="end"/>
      </w:r>
    </w:p>
    <w:p>
      <w:pPr>
        <w:pStyle w:val="20"/>
        <w:tabs>
          <w:tab w:val="right" w:leader="dot" w:pos="9627"/>
        </w:tabs>
      </w:pPr>
      <w:r>
        <w:fldChar w:fldCharType="begin"/>
      </w:r>
      <w:r>
        <w:instrText xml:space="preserve"> HYPERLINK \l "_Toc139466222" </w:instrText>
      </w:r>
      <w:r>
        <w:fldChar w:fldCharType="separate"/>
      </w:r>
      <w:r>
        <w:rPr>
          <w:rStyle w:val="31"/>
        </w:rPr>
        <w:t>5.1构件编号规则</w:t>
      </w:r>
      <w:r>
        <w:tab/>
      </w:r>
      <w:r>
        <w:fldChar w:fldCharType="begin"/>
      </w:r>
      <w:r>
        <w:instrText xml:space="preserve"> PAGEREF _Toc139466222 \h </w:instrText>
      </w:r>
      <w:r>
        <w:fldChar w:fldCharType="separate"/>
      </w:r>
      <w:r>
        <w:t>7</w:t>
      </w:r>
      <w:r>
        <w:fldChar w:fldCharType="end"/>
      </w:r>
      <w:r>
        <w:fldChar w:fldCharType="end"/>
      </w:r>
    </w:p>
    <w:p>
      <w:pPr>
        <w:pStyle w:val="20"/>
        <w:tabs>
          <w:tab w:val="right" w:leader="dot" w:pos="9627"/>
        </w:tabs>
      </w:pPr>
      <w:r>
        <w:fldChar w:fldCharType="begin"/>
      </w:r>
      <w:r>
        <w:instrText xml:space="preserve"> HYPERLINK \l "_Toc139466223" </w:instrText>
      </w:r>
      <w:r>
        <w:fldChar w:fldCharType="separate"/>
      </w:r>
      <w:r>
        <w:rPr>
          <w:rStyle w:val="31"/>
        </w:rPr>
        <w:t>5.2缺陷表示方法</w:t>
      </w:r>
      <w:r>
        <w:tab/>
      </w:r>
      <w:r>
        <w:fldChar w:fldCharType="begin"/>
      </w:r>
      <w:r>
        <w:instrText xml:space="preserve"> PAGEREF _Toc139466223 \h </w:instrText>
      </w:r>
      <w:r>
        <w:fldChar w:fldCharType="separate"/>
      </w:r>
      <w:r>
        <w:t>8</w:t>
      </w:r>
      <w:r>
        <w:fldChar w:fldCharType="end"/>
      </w:r>
      <w:r>
        <w:fldChar w:fldCharType="end"/>
      </w:r>
    </w:p>
    <w:p>
      <w:pPr>
        <w:pStyle w:val="20"/>
        <w:tabs>
          <w:tab w:val="right" w:leader="dot" w:pos="9627"/>
        </w:tabs>
      </w:pPr>
      <w:r>
        <w:fldChar w:fldCharType="begin"/>
      </w:r>
      <w:r>
        <w:instrText xml:space="preserve"> HYPERLINK \l "_Toc139466224" </w:instrText>
      </w:r>
      <w:r>
        <w:fldChar w:fldCharType="separate"/>
      </w:r>
      <w:r>
        <w:rPr>
          <w:rStyle w:val="31"/>
        </w:rPr>
        <w:t>5.3评定单元划分</w:t>
      </w:r>
      <w:r>
        <w:tab/>
      </w:r>
      <w:r>
        <w:fldChar w:fldCharType="begin"/>
      </w:r>
      <w:r>
        <w:instrText xml:space="preserve"> PAGEREF _Toc139466224 \h </w:instrText>
      </w:r>
      <w:r>
        <w:fldChar w:fldCharType="separate"/>
      </w:r>
      <w:r>
        <w:t>9</w:t>
      </w:r>
      <w:r>
        <w:fldChar w:fldCharType="end"/>
      </w:r>
      <w:r>
        <w:fldChar w:fldCharType="end"/>
      </w:r>
    </w:p>
    <w:p>
      <w:pPr>
        <w:pStyle w:val="20"/>
        <w:tabs>
          <w:tab w:val="right" w:leader="dot" w:pos="9627"/>
        </w:tabs>
      </w:pPr>
      <w:r>
        <w:fldChar w:fldCharType="begin"/>
      </w:r>
      <w:r>
        <w:instrText xml:space="preserve"> HYPERLINK \l "_Toc139466225" </w:instrText>
      </w:r>
      <w:r>
        <w:fldChar w:fldCharType="separate"/>
      </w:r>
      <w:r>
        <w:rPr>
          <w:rStyle w:val="31"/>
        </w:rPr>
        <w:t>5.4部件类别及构件数量统计</w:t>
      </w:r>
      <w:r>
        <w:tab/>
      </w:r>
      <w:r>
        <w:fldChar w:fldCharType="begin"/>
      </w:r>
      <w:r>
        <w:instrText xml:space="preserve"> PAGEREF _Toc139466225 \h </w:instrText>
      </w:r>
      <w:r>
        <w:fldChar w:fldCharType="separate"/>
      </w:r>
      <w:r>
        <w:t>9</w:t>
      </w:r>
      <w:r>
        <w:fldChar w:fldCharType="end"/>
      </w:r>
      <w:r>
        <w:fldChar w:fldCharType="end"/>
      </w:r>
    </w:p>
    <w:p>
      <w:pPr>
        <w:pStyle w:val="17"/>
        <w:tabs>
          <w:tab w:val="left" w:pos="420"/>
          <w:tab w:val="right" w:leader="dot" w:pos="9627"/>
        </w:tabs>
      </w:pPr>
      <w:r>
        <w:fldChar w:fldCharType="begin"/>
      </w:r>
      <w:r>
        <w:instrText xml:space="preserve"> HYPERLINK \l "_Toc139466226" </w:instrText>
      </w:r>
      <w:r>
        <w:fldChar w:fldCharType="separate"/>
      </w:r>
      <w:r>
        <w:rPr>
          <w:rStyle w:val="31"/>
        </w:rPr>
        <w:t>6.</w:t>
      </w:r>
      <w:r>
        <w:tab/>
      </w:r>
      <w:r>
        <w:rPr>
          <w:rStyle w:val="31"/>
        </w:rPr>
        <w:t>外观检查结果</w:t>
      </w:r>
      <w:r>
        <w:tab/>
      </w:r>
      <w:r>
        <w:fldChar w:fldCharType="begin"/>
      </w:r>
      <w:r>
        <w:instrText xml:space="preserve"> PAGEREF _Toc139466226 \h </w:instrText>
      </w:r>
      <w:r>
        <w:fldChar w:fldCharType="separate"/>
      </w:r>
      <w:r>
        <w:t>9</w:t>
      </w:r>
      <w:r>
        <w:fldChar w:fldCharType="end"/>
      </w:r>
      <w:r>
        <w:fldChar w:fldCharType="end"/>
      </w:r>
    </w:p>
    <w:p>
      <w:pPr>
        <w:pStyle w:val="20"/>
        <w:tabs>
          <w:tab w:val="right" w:leader="dot" w:pos="9627"/>
        </w:tabs>
      </w:pPr>
      <w:r>
        <w:fldChar w:fldCharType="begin"/>
      </w:r>
      <w:r>
        <w:instrText xml:space="preserve"> HYPERLINK \l "_Toc139466227" </w:instrText>
      </w:r>
      <w:r>
        <w:fldChar w:fldCharType="separate"/>
      </w:r>
      <w:r>
        <w:rPr>
          <w:rStyle w:val="31"/>
        </w:rPr>
        <w:t>6.1上部结构检查结果</w:t>
      </w:r>
      <w:r>
        <w:tab/>
      </w:r>
      <w:r>
        <w:fldChar w:fldCharType="begin"/>
      </w:r>
      <w:r>
        <w:instrText xml:space="preserve"> PAGEREF _Toc139466227 \h </w:instrText>
      </w:r>
      <w:r>
        <w:fldChar w:fldCharType="separate"/>
      </w:r>
      <w:r>
        <w:t>9</w:t>
      </w:r>
      <w:r>
        <w:fldChar w:fldCharType="end"/>
      </w:r>
      <w:r>
        <w:fldChar w:fldCharType="end"/>
      </w:r>
    </w:p>
    <w:p>
      <w:pPr>
        <w:pStyle w:val="20"/>
        <w:tabs>
          <w:tab w:val="right" w:leader="dot" w:pos="9627"/>
        </w:tabs>
      </w:pPr>
      <w:r>
        <w:fldChar w:fldCharType="begin"/>
      </w:r>
      <w:r>
        <w:instrText xml:space="preserve"> HYPERLINK \l "_Toc139466228" </w:instrText>
      </w:r>
      <w:r>
        <w:fldChar w:fldCharType="separate"/>
      </w:r>
      <w:r>
        <w:rPr>
          <w:rStyle w:val="31"/>
        </w:rPr>
        <w:t>6.2下部结构检查结果</w:t>
      </w:r>
      <w:r>
        <w:tab/>
      </w:r>
      <w:r>
        <w:fldChar w:fldCharType="begin"/>
      </w:r>
      <w:r>
        <w:instrText xml:space="preserve"> PAGEREF _Toc139466228 \h </w:instrText>
      </w:r>
      <w:r>
        <w:fldChar w:fldCharType="separate"/>
      </w:r>
      <w:r>
        <w:t>10</w:t>
      </w:r>
      <w:r>
        <w:fldChar w:fldCharType="end"/>
      </w:r>
      <w:r>
        <w:fldChar w:fldCharType="end"/>
      </w:r>
    </w:p>
    <w:p>
      <w:pPr>
        <w:pStyle w:val="20"/>
        <w:tabs>
          <w:tab w:val="right" w:leader="dot" w:pos="9627"/>
        </w:tabs>
      </w:pPr>
      <w:r>
        <w:fldChar w:fldCharType="begin"/>
      </w:r>
      <w:r>
        <w:instrText xml:space="preserve"> HYPERLINK \l "_Toc139466229" </w:instrText>
      </w:r>
      <w:r>
        <w:fldChar w:fldCharType="separate"/>
      </w:r>
      <w:r>
        <w:rPr>
          <w:rStyle w:val="31"/>
        </w:rPr>
        <w:t>6.3桥面系检查结果</w:t>
      </w:r>
      <w:r>
        <w:tab/>
      </w:r>
      <w:r>
        <w:fldChar w:fldCharType="begin"/>
      </w:r>
      <w:r>
        <w:instrText xml:space="preserve"> PAGEREF _Toc139466229 \h </w:instrText>
      </w:r>
      <w:r>
        <w:fldChar w:fldCharType="separate"/>
      </w:r>
      <w:r>
        <w:t>10</w:t>
      </w:r>
      <w:r>
        <w:fldChar w:fldCharType="end"/>
      </w:r>
      <w:r>
        <w:fldChar w:fldCharType="end"/>
      </w:r>
    </w:p>
    <w:p>
      <w:pPr>
        <w:pStyle w:val="17"/>
        <w:tabs>
          <w:tab w:val="right" w:leader="dot" w:pos="9627"/>
        </w:tabs>
      </w:pPr>
      <w:r>
        <w:fldChar w:fldCharType="begin"/>
      </w:r>
      <w:r>
        <w:instrText xml:space="preserve"> HYPERLINK \l "_Toc139466230" </w:instrText>
      </w:r>
      <w:r>
        <w:fldChar w:fldCharType="separate"/>
      </w:r>
      <w:r>
        <w:rPr>
          <w:rStyle w:val="31"/>
        </w:rPr>
        <w:t>7.桥梁技术状况评定</w:t>
      </w:r>
      <w:r>
        <w:tab/>
      </w:r>
      <w:r>
        <w:fldChar w:fldCharType="begin"/>
      </w:r>
      <w:r>
        <w:instrText xml:space="preserve"> PAGEREF _Toc139466230 \h </w:instrText>
      </w:r>
      <w:r>
        <w:fldChar w:fldCharType="separate"/>
      </w:r>
      <w:r>
        <w:t>10</w:t>
      </w:r>
      <w:r>
        <w:fldChar w:fldCharType="end"/>
      </w:r>
      <w:r>
        <w:fldChar w:fldCharType="end"/>
      </w:r>
    </w:p>
    <w:p>
      <w:pPr>
        <w:pStyle w:val="20"/>
        <w:tabs>
          <w:tab w:val="right" w:leader="dot" w:pos="9627"/>
        </w:tabs>
      </w:pPr>
      <w:r>
        <w:fldChar w:fldCharType="begin"/>
      </w:r>
      <w:r>
        <w:instrText xml:space="preserve"> HYPERLINK \l "_Toc139466231" </w:instrText>
      </w:r>
      <w:r>
        <w:fldChar w:fldCharType="separate"/>
      </w:r>
      <w:r>
        <w:rPr>
          <w:rStyle w:val="31"/>
        </w:rPr>
        <w:t>7.1上部结构技术状况评定</w:t>
      </w:r>
      <w:r>
        <w:tab/>
      </w:r>
      <w:r>
        <w:fldChar w:fldCharType="begin"/>
      </w:r>
      <w:r>
        <w:instrText xml:space="preserve"> PAGEREF _Toc139466231 \h </w:instrText>
      </w:r>
      <w:r>
        <w:fldChar w:fldCharType="separate"/>
      </w:r>
      <w:r>
        <w:t>11</w:t>
      </w:r>
      <w:r>
        <w:fldChar w:fldCharType="end"/>
      </w:r>
      <w:r>
        <w:fldChar w:fldCharType="end"/>
      </w:r>
    </w:p>
    <w:p>
      <w:pPr>
        <w:pStyle w:val="20"/>
        <w:tabs>
          <w:tab w:val="right" w:leader="dot" w:pos="9627"/>
        </w:tabs>
      </w:pPr>
      <w:r>
        <w:fldChar w:fldCharType="begin"/>
      </w:r>
      <w:r>
        <w:instrText xml:space="preserve"> HYPERLINK \l "_Toc139466232" </w:instrText>
      </w:r>
      <w:r>
        <w:fldChar w:fldCharType="separate"/>
      </w:r>
      <w:r>
        <w:rPr>
          <w:rStyle w:val="31"/>
        </w:rPr>
        <w:t>7.2下部结构技术状况评定</w:t>
      </w:r>
      <w:r>
        <w:tab/>
      </w:r>
      <w:r>
        <w:fldChar w:fldCharType="begin"/>
      </w:r>
      <w:r>
        <w:instrText xml:space="preserve"> PAGEREF _Toc139466232 \h </w:instrText>
      </w:r>
      <w:r>
        <w:fldChar w:fldCharType="separate"/>
      </w:r>
      <w:r>
        <w:t>11</w:t>
      </w:r>
      <w:r>
        <w:fldChar w:fldCharType="end"/>
      </w:r>
      <w:r>
        <w:fldChar w:fldCharType="end"/>
      </w:r>
    </w:p>
    <w:p>
      <w:pPr>
        <w:pStyle w:val="20"/>
        <w:tabs>
          <w:tab w:val="right" w:leader="dot" w:pos="9627"/>
        </w:tabs>
      </w:pPr>
      <w:r>
        <w:fldChar w:fldCharType="begin"/>
      </w:r>
      <w:r>
        <w:instrText xml:space="preserve"> HYPERLINK \l "_Toc139466233" </w:instrText>
      </w:r>
      <w:r>
        <w:fldChar w:fldCharType="separate"/>
      </w:r>
      <w:r>
        <w:rPr>
          <w:rStyle w:val="31"/>
        </w:rPr>
        <w:t>7.3桥面系技术状况评定</w:t>
      </w:r>
      <w:r>
        <w:tab/>
      </w:r>
      <w:r>
        <w:fldChar w:fldCharType="begin"/>
      </w:r>
      <w:r>
        <w:instrText xml:space="preserve"> PAGEREF _Toc139466233 \h </w:instrText>
      </w:r>
      <w:r>
        <w:fldChar w:fldCharType="separate"/>
      </w:r>
      <w:r>
        <w:t>11</w:t>
      </w:r>
      <w:r>
        <w:fldChar w:fldCharType="end"/>
      </w:r>
      <w:r>
        <w:fldChar w:fldCharType="end"/>
      </w:r>
    </w:p>
    <w:p>
      <w:pPr>
        <w:pStyle w:val="20"/>
        <w:tabs>
          <w:tab w:val="right" w:leader="dot" w:pos="9627"/>
        </w:tabs>
      </w:pPr>
      <w:r>
        <w:fldChar w:fldCharType="begin"/>
      </w:r>
      <w:r>
        <w:instrText xml:space="preserve"> HYPERLINK \l "_Toc139466234" </w:instrText>
      </w:r>
      <w:r>
        <w:fldChar w:fldCharType="separate"/>
      </w:r>
      <w:r>
        <w:rPr>
          <w:rStyle w:val="31"/>
        </w:rPr>
        <w:t>7.4桥梁总体技术状况评定</w:t>
      </w:r>
      <w:r>
        <w:tab/>
      </w:r>
      <w:r>
        <w:fldChar w:fldCharType="begin"/>
      </w:r>
      <w:r>
        <w:instrText xml:space="preserve"> PAGEREF _Toc139466234 \h </w:instrText>
      </w:r>
      <w:r>
        <w:fldChar w:fldCharType="separate"/>
      </w:r>
      <w:r>
        <w:t>11</w:t>
      </w:r>
      <w:r>
        <w:fldChar w:fldCharType="end"/>
      </w:r>
      <w:r>
        <w:fldChar w:fldCharType="end"/>
      </w:r>
    </w:p>
    <w:p>
      <w:pPr>
        <w:pStyle w:val="17"/>
        <w:tabs>
          <w:tab w:val="left" w:pos="420"/>
          <w:tab w:val="right" w:leader="dot" w:pos="9627"/>
        </w:tabs>
      </w:pPr>
      <w:r>
        <w:fldChar w:fldCharType="begin"/>
      </w:r>
      <w:r>
        <w:instrText xml:space="preserve"> HYPERLINK \l "_Toc139466235" </w:instrText>
      </w:r>
      <w:r>
        <w:fldChar w:fldCharType="separate"/>
      </w:r>
      <w:r>
        <w:rPr>
          <w:rStyle w:val="31"/>
        </w:rPr>
        <w:t>8.</w:t>
      </w:r>
      <w:r>
        <w:tab/>
      </w:r>
      <w:r>
        <w:rPr>
          <w:rStyle w:val="31"/>
        </w:rPr>
        <w:t>病害数量统计</w:t>
      </w:r>
      <w:r>
        <w:tab/>
      </w:r>
      <w:r>
        <w:fldChar w:fldCharType="begin"/>
      </w:r>
      <w:r>
        <w:instrText xml:space="preserve"> PAGEREF _Toc139466235 \h </w:instrText>
      </w:r>
      <w:r>
        <w:fldChar w:fldCharType="separate"/>
      </w:r>
      <w:r>
        <w:t>12</w:t>
      </w:r>
      <w:r>
        <w:fldChar w:fldCharType="end"/>
      </w:r>
      <w:r>
        <w:fldChar w:fldCharType="end"/>
      </w:r>
    </w:p>
    <w:p>
      <w:pPr>
        <w:pStyle w:val="17"/>
        <w:tabs>
          <w:tab w:val="right" w:leader="dot" w:pos="9627"/>
        </w:tabs>
      </w:pPr>
      <w:r>
        <w:fldChar w:fldCharType="begin"/>
      </w:r>
      <w:r>
        <w:instrText xml:space="preserve"> HYPERLINK \l "_Toc139466236" </w:instrText>
      </w:r>
      <w:r>
        <w:fldChar w:fldCharType="separate"/>
      </w:r>
      <w:r>
        <w:rPr>
          <w:rStyle w:val="31"/>
        </w:rPr>
        <w:t>9.</w:t>
      </w:r>
      <w:r>
        <w:rPr>
          <w:rStyle w:val="31"/>
          <w:rFonts w:hAnsi="宋体"/>
        </w:rPr>
        <w:t>主要病害原因分析</w:t>
      </w:r>
      <w:r>
        <w:tab/>
      </w:r>
      <w:r>
        <w:fldChar w:fldCharType="begin"/>
      </w:r>
      <w:r>
        <w:instrText xml:space="preserve"> PAGEREF _Toc139466236 \h </w:instrText>
      </w:r>
      <w:r>
        <w:fldChar w:fldCharType="separate"/>
      </w:r>
      <w:r>
        <w:t>12</w:t>
      </w:r>
      <w:r>
        <w:fldChar w:fldCharType="end"/>
      </w:r>
      <w:r>
        <w:fldChar w:fldCharType="end"/>
      </w:r>
    </w:p>
    <w:p>
      <w:pPr>
        <w:pStyle w:val="17"/>
        <w:tabs>
          <w:tab w:val="right" w:leader="dot" w:pos="9627"/>
        </w:tabs>
      </w:pPr>
      <w:r>
        <w:fldChar w:fldCharType="begin"/>
      </w:r>
      <w:r>
        <w:instrText xml:space="preserve"> HYPERLINK \l "_Toc139466237" </w:instrText>
      </w:r>
      <w:r>
        <w:fldChar w:fldCharType="separate"/>
      </w:r>
      <w:r>
        <w:rPr>
          <w:rStyle w:val="31"/>
        </w:rPr>
        <w:t>10.重点关注的部件或构件</w:t>
      </w:r>
      <w:r>
        <w:tab/>
      </w:r>
      <w:r>
        <w:fldChar w:fldCharType="begin"/>
      </w:r>
      <w:r>
        <w:instrText xml:space="preserve"> PAGEREF _Toc139466237 \h </w:instrText>
      </w:r>
      <w:r>
        <w:fldChar w:fldCharType="separate"/>
      </w:r>
      <w:r>
        <w:t>12</w:t>
      </w:r>
      <w:r>
        <w:fldChar w:fldCharType="end"/>
      </w:r>
      <w:r>
        <w:fldChar w:fldCharType="end"/>
      </w:r>
    </w:p>
    <w:p>
      <w:pPr>
        <w:pStyle w:val="17"/>
        <w:tabs>
          <w:tab w:val="right" w:leader="dot" w:pos="9627"/>
        </w:tabs>
      </w:pPr>
      <w:r>
        <w:fldChar w:fldCharType="begin"/>
      </w:r>
      <w:r>
        <w:instrText xml:space="preserve"> HYPERLINK \l "_Toc139466238" </w:instrText>
      </w:r>
      <w:r>
        <w:fldChar w:fldCharType="separate"/>
      </w:r>
      <w:r>
        <w:rPr>
          <w:rStyle w:val="31"/>
        </w:rPr>
        <w:t>11.检测结论、建议</w:t>
      </w:r>
      <w:r>
        <w:tab/>
      </w:r>
      <w:r>
        <w:fldChar w:fldCharType="begin"/>
      </w:r>
      <w:r>
        <w:instrText xml:space="preserve"> PAGEREF _Toc139466238 \h </w:instrText>
      </w:r>
      <w:r>
        <w:fldChar w:fldCharType="separate"/>
      </w:r>
      <w:r>
        <w:t>13</w:t>
      </w:r>
      <w:r>
        <w:fldChar w:fldCharType="end"/>
      </w:r>
      <w:r>
        <w:fldChar w:fldCharType="end"/>
      </w:r>
    </w:p>
    <w:p>
      <w:pPr>
        <w:pStyle w:val="20"/>
        <w:tabs>
          <w:tab w:val="right" w:leader="dot" w:pos="9627"/>
        </w:tabs>
      </w:pPr>
      <w:r>
        <w:fldChar w:fldCharType="begin"/>
      </w:r>
      <w:r>
        <w:instrText xml:space="preserve"> HYPERLINK \l "_Toc139466239" </w:instrText>
      </w:r>
      <w:r>
        <w:fldChar w:fldCharType="separate"/>
      </w:r>
      <w:r>
        <w:rPr>
          <w:rStyle w:val="31"/>
        </w:rPr>
        <w:t>11.1检测结论</w:t>
      </w:r>
      <w:r>
        <w:tab/>
      </w:r>
      <w:r>
        <w:fldChar w:fldCharType="begin"/>
      </w:r>
      <w:r>
        <w:instrText xml:space="preserve"> PAGEREF _Toc139466239 \h </w:instrText>
      </w:r>
      <w:r>
        <w:fldChar w:fldCharType="separate"/>
      </w:r>
      <w:r>
        <w:t>13</w:t>
      </w:r>
      <w:r>
        <w:fldChar w:fldCharType="end"/>
      </w:r>
      <w:r>
        <w:fldChar w:fldCharType="end"/>
      </w:r>
    </w:p>
    <w:p>
      <w:pPr>
        <w:pStyle w:val="20"/>
        <w:tabs>
          <w:tab w:val="right" w:leader="dot" w:pos="9627"/>
        </w:tabs>
      </w:pPr>
      <w:r>
        <w:fldChar w:fldCharType="begin"/>
      </w:r>
      <w:r>
        <w:instrText xml:space="preserve"> HYPERLINK \l "_Toc139466240" </w:instrText>
      </w:r>
      <w:r>
        <w:fldChar w:fldCharType="separate"/>
      </w:r>
      <w:r>
        <w:rPr>
          <w:rStyle w:val="31"/>
        </w:rPr>
        <w:t>11.2技术建议</w:t>
      </w:r>
      <w:r>
        <w:tab/>
      </w:r>
      <w:r>
        <w:fldChar w:fldCharType="begin"/>
      </w:r>
      <w:r>
        <w:instrText xml:space="preserve"> PAGEREF _Toc139466240 \h </w:instrText>
      </w:r>
      <w:r>
        <w:fldChar w:fldCharType="separate"/>
      </w:r>
      <w:r>
        <w:t>13</w:t>
      </w:r>
      <w:r>
        <w:fldChar w:fldCharType="end"/>
      </w:r>
      <w:r>
        <w:fldChar w:fldCharType="end"/>
      </w:r>
    </w:p>
    <w:p>
      <w:pPr>
        <w:pStyle w:val="17"/>
        <w:tabs>
          <w:tab w:val="right" w:leader="dot" w:pos="9627"/>
        </w:tabs>
      </w:pPr>
      <w:r>
        <w:fldChar w:fldCharType="begin"/>
      </w:r>
      <w:r>
        <w:instrText xml:space="preserve"> HYPERLINK \l "_Toc139466241" </w:instrText>
      </w:r>
      <w:r>
        <w:fldChar w:fldCharType="separate"/>
      </w:r>
      <w:r>
        <w:rPr>
          <w:rStyle w:val="31"/>
          <w:rFonts w:cs="Calibri"/>
          <w:b/>
        </w:rPr>
        <w:t>附录 A 桥梁基本状况卡片</w:t>
      </w:r>
      <w:r>
        <w:tab/>
      </w:r>
      <w:r>
        <w:fldChar w:fldCharType="begin"/>
      </w:r>
      <w:r>
        <w:instrText xml:space="preserve"> PAGEREF _Toc139466241 \h </w:instrText>
      </w:r>
      <w:r>
        <w:fldChar w:fldCharType="separate"/>
      </w:r>
      <w:r>
        <w:t>14</w:t>
      </w:r>
      <w:r>
        <w:fldChar w:fldCharType="end"/>
      </w:r>
      <w:r>
        <w:fldChar w:fldCharType="end"/>
      </w:r>
    </w:p>
    <w:p>
      <w:pPr>
        <w:pStyle w:val="17"/>
        <w:tabs>
          <w:tab w:val="right" w:leader="dot" w:pos="9627"/>
        </w:tabs>
      </w:pPr>
      <w:r>
        <w:fldChar w:fldCharType="begin"/>
      </w:r>
      <w:r>
        <w:instrText xml:space="preserve"> HYPERLINK \l "_Toc139466242" </w:instrText>
      </w:r>
      <w:r>
        <w:fldChar w:fldCharType="separate"/>
      </w:r>
      <w:r>
        <w:rPr>
          <w:rStyle w:val="31"/>
          <w:rFonts w:cs="Calibri"/>
          <w:b/>
        </w:rPr>
        <w:t>附录 B 梁式桥梁技术状况评定记录表</w:t>
      </w:r>
      <w:r>
        <w:tab/>
      </w:r>
      <w:r>
        <w:fldChar w:fldCharType="begin"/>
      </w:r>
      <w:r>
        <w:instrText xml:space="preserve"> PAGEREF _Toc139466242 \h </w:instrText>
      </w:r>
      <w:r>
        <w:fldChar w:fldCharType="separate"/>
      </w:r>
      <w:r>
        <w:t>16</w:t>
      </w:r>
      <w:r>
        <w:fldChar w:fldCharType="end"/>
      </w:r>
      <w:r>
        <w:fldChar w:fldCharType="end"/>
      </w:r>
    </w:p>
    <w:p>
      <w:pPr>
        <w:spacing w:line="320" w:lineRule="exact"/>
        <w:sectPr>
          <w:headerReference r:id="rId3" w:type="default"/>
          <w:footerReference r:id="rId4" w:type="default"/>
          <w:footerReference r:id="rId5" w:type="even"/>
          <w:pgSz w:w="11906" w:h="16838"/>
          <w:pgMar w:top="1134" w:right="851" w:bottom="1134" w:left="851" w:header="794" w:footer="737" w:gutter="567"/>
          <w:pgNumType w:start="6"/>
          <w:cols w:space="720" w:num="1"/>
          <w:docGrid w:type="lines" w:linePitch="312" w:charSpace="0"/>
        </w:sectPr>
      </w:pPr>
      <w:r>
        <w:fldChar w:fldCharType="end"/>
      </w:r>
    </w:p>
    <w:tbl>
      <w:tblPr>
        <w:tblStyle w:val="25"/>
        <w:tblW w:w="99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84"/>
        <w:gridCol w:w="3946"/>
        <w:gridCol w:w="1473"/>
        <w:gridCol w:w="29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vAlign w:val="center"/>
          </w:tcPr>
          <w:p>
            <w:pPr>
              <w:jc w:val="center"/>
              <w:rPr>
                <w:szCs w:val="21"/>
              </w:rPr>
            </w:pPr>
            <w:r>
              <w:rPr>
                <w:szCs w:val="21"/>
              </w:rPr>
              <w:t>委托单位</w:t>
            </w:r>
          </w:p>
        </w:tc>
        <w:tc>
          <w:tcPr>
            <w:tcW w:w="3946" w:type="dxa"/>
            <w:tcBorders>
              <w:right w:val="single" w:color="auto" w:sz="4" w:space="0"/>
            </w:tcBorders>
            <w:vAlign w:val="center"/>
          </w:tcPr>
          <w:p>
            <w:pPr>
              <w:jc w:val="center"/>
              <w:rPr>
                <w:rFonts w:ascii="宋体" w:hAnsi="宋体"/>
                <w:color w:val="0000FF"/>
                <w:szCs w:val="21"/>
              </w:rPr>
            </w:pPr>
            <w:r>
              <w:rPr>
                <w:rFonts w:hint="eastAsia" w:ascii="宋体" w:hAnsi="宋体"/>
                <w:color w:val="0000FF"/>
                <w:szCs w:val="21"/>
              </w:rPr>
              <w:t>{{F_info.weiTuoDanWei}}</w:t>
            </w:r>
          </w:p>
        </w:tc>
        <w:tc>
          <w:tcPr>
            <w:tcW w:w="1473" w:type="dxa"/>
            <w:tcBorders>
              <w:left w:val="single" w:color="auto" w:sz="4" w:space="0"/>
              <w:right w:val="single" w:color="auto" w:sz="4" w:space="0"/>
            </w:tcBorders>
            <w:vAlign w:val="center"/>
          </w:tcPr>
          <w:p>
            <w:pPr>
              <w:jc w:val="center"/>
              <w:rPr>
                <w:szCs w:val="21"/>
              </w:rPr>
            </w:pPr>
            <w:r>
              <w:rPr>
                <w:szCs w:val="21"/>
              </w:rPr>
              <w:t>委托编号</w:t>
            </w:r>
          </w:p>
        </w:tc>
        <w:tc>
          <w:tcPr>
            <w:tcW w:w="2975" w:type="dxa"/>
            <w:tcBorders>
              <w:left w:val="single" w:color="auto" w:sz="4" w:space="0"/>
            </w:tcBorders>
            <w:vAlign w:val="center"/>
          </w:tcPr>
          <w:p>
            <w:pPr>
              <w:jc w:val="center"/>
              <w:rPr>
                <w:color w:val="0000FF"/>
                <w:szCs w:val="21"/>
              </w:rPr>
            </w:pPr>
            <w:bookmarkStart w:id="7" w:name="_Hlk63170345"/>
            <w:r>
              <w:rPr>
                <w:color w:val="0000FF"/>
                <w:szCs w:val="21"/>
              </w:rPr>
              <w:t>{{N_WeiTuoBianHao}}</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bottom w:val="single" w:color="auto" w:sz="4" w:space="0"/>
            </w:tcBorders>
            <w:vAlign w:val="center"/>
          </w:tcPr>
          <w:p>
            <w:pPr>
              <w:jc w:val="center"/>
              <w:rPr>
                <w:szCs w:val="21"/>
              </w:rPr>
            </w:pPr>
            <w:r>
              <w:rPr>
                <w:szCs w:val="21"/>
              </w:rPr>
              <w:t>工程名称</w:t>
            </w:r>
          </w:p>
        </w:tc>
        <w:tc>
          <w:tcPr>
            <w:tcW w:w="3946" w:type="dxa"/>
            <w:tcBorders>
              <w:bottom w:val="single" w:color="auto" w:sz="4" w:space="0"/>
              <w:right w:val="single" w:color="auto" w:sz="4" w:space="0"/>
            </w:tcBorders>
            <w:vAlign w:val="center"/>
          </w:tcPr>
          <w:p>
            <w:pPr>
              <w:jc w:val="center"/>
              <w:rPr>
                <w:rFonts w:ascii="宋体" w:hAnsi="宋体"/>
                <w:color w:val="0000FF"/>
                <w:szCs w:val="21"/>
              </w:rPr>
            </w:pPr>
            <w:r>
              <w:rPr>
                <w:rFonts w:hint="eastAsia" w:ascii="宋体" w:hAnsi="宋体"/>
                <w:color w:val="0000FF"/>
                <w:szCs w:val="21"/>
              </w:rPr>
              <w:t>{{F_info.</w:t>
            </w:r>
            <w:r>
              <w:rPr>
                <w:rFonts w:ascii="宋体" w:hAnsi="宋体"/>
                <w:color w:val="0000FF"/>
                <w:szCs w:val="21"/>
              </w:rPr>
              <w:t>g</w:t>
            </w:r>
            <w:r>
              <w:rPr>
                <w:rFonts w:hint="eastAsia" w:ascii="宋体" w:hAnsi="宋体"/>
                <w:color w:val="0000FF"/>
                <w:szCs w:val="21"/>
              </w:rPr>
              <w:t>ongChengMingCheng}}</w:t>
            </w:r>
          </w:p>
        </w:tc>
        <w:tc>
          <w:tcPr>
            <w:tcW w:w="1473" w:type="dxa"/>
            <w:tcBorders>
              <w:left w:val="single" w:color="auto" w:sz="4" w:space="0"/>
              <w:bottom w:val="single" w:color="auto" w:sz="4" w:space="0"/>
              <w:right w:val="single" w:color="auto" w:sz="4" w:space="0"/>
            </w:tcBorders>
            <w:vAlign w:val="center"/>
          </w:tcPr>
          <w:p>
            <w:pPr>
              <w:jc w:val="center"/>
              <w:rPr>
                <w:szCs w:val="21"/>
              </w:rPr>
            </w:pPr>
            <w:r>
              <w:rPr>
                <w:szCs w:val="21"/>
              </w:rPr>
              <w:t>建设单位</w:t>
            </w:r>
          </w:p>
        </w:tc>
        <w:tc>
          <w:tcPr>
            <w:tcW w:w="2975" w:type="dxa"/>
            <w:tcBorders>
              <w:left w:val="single" w:color="auto" w:sz="4" w:space="0"/>
              <w:bottom w:val="single" w:color="auto" w:sz="4" w:space="0"/>
            </w:tcBorders>
            <w:vAlign w:val="center"/>
          </w:tcPr>
          <w:p>
            <w:pPr>
              <w:jc w:val="center"/>
              <w:rPr>
                <w:rFonts w:ascii="宋体" w:hAnsi="宋体"/>
                <w:color w:val="0000FF"/>
                <w:szCs w:val="21"/>
              </w:rPr>
            </w:pPr>
            <w:r>
              <w:rPr>
                <w:rFonts w:ascii="宋体" w:hAnsi="宋体"/>
                <w:color w:val="0000FF"/>
                <w:szCs w:val="21"/>
              </w:rPr>
              <w:t>{{N_JianSheDanWei}}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top w:val="single" w:color="auto" w:sz="4" w:space="0"/>
            </w:tcBorders>
            <w:vAlign w:val="center"/>
          </w:tcPr>
          <w:p>
            <w:pPr>
              <w:jc w:val="center"/>
              <w:rPr>
                <w:szCs w:val="21"/>
              </w:rPr>
            </w:pPr>
            <w:r>
              <w:rPr>
                <w:szCs w:val="21"/>
              </w:rPr>
              <w:t>工程部位</w:t>
            </w:r>
          </w:p>
        </w:tc>
        <w:tc>
          <w:tcPr>
            <w:tcW w:w="3946" w:type="dxa"/>
            <w:tcBorders>
              <w:top w:val="single" w:color="auto" w:sz="4" w:space="0"/>
              <w:right w:val="single" w:color="auto" w:sz="4" w:space="0"/>
            </w:tcBorders>
            <w:vAlign w:val="center"/>
          </w:tcPr>
          <w:p>
            <w:pPr>
              <w:jc w:val="center"/>
              <w:rPr>
                <w:color w:val="0000FF"/>
                <w:szCs w:val="21"/>
              </w:rPr>
            </w:pPr>
            <w:r>
              <w:rPr>
                <w:color w:val="0000FF"/>
                <w:szCs w:val="21"/>
              </w:rPr>
              <w:t>桥梁</w:t>
            </w:r>
          </w:p>
        </w:tc>
        <w:tc>
          <w:tcPr>
            <w:tcW w:w="1473" w:type="dxa"/>
            <w:tcBorders>
              <w:top w:val="single" w:color="auto" w:sz="4" w:space="0"/>
              <w:left w:val="single" w:color="auto" w:sz="4" w:space="0"/>
              <w:right w:val="single" w:color="auto" w:sz="4" w:space="0"/>
            </w:tcBorders>
            <w:vAlign w:val="center"/>
          </w:tcPr>
          <w:p>
            <w:pPr>
              <w:jc w:val="center"/>
              <w:rPr>
                <w:szCs w:val="21"/>
              </w:rPr>
            </w:pPr>
            <w:r>
              <w:rPr>
                <w:szCs w:val="21"/>
              </w:rPr>
              <w:t>设计单位</w:t>
            </w:r>
          </w:p>
        </w:tc>
        <w:tc>
          <w:tcPr>
            <w:tcW w:w="2975" w:type="dxa"/>
            <w:tcBorders>
              <w:top w:val="single" w:color="auto" w:sz="4" w:space="0"/>
              <w:left w:val="single" w:color="auto" w:sz="4" w:space="0"/>
            </w:tcBorders>
            <w:vAlign w:val="center"/>
          </w:tcPr>
          <w:p>
            <w:pPr>
              <w:jc w:val="center"/>
              <w:rPr>
                <w:rFonts w:ascii="宋体" w:hAnsi="宋体"/>
                <w:color w:val="0000FF"/>
                <w:szCs w:val="21"/>
              </w:rPr>
            </w:pPr>
            <w:r>
              <w:rPr>
                <w:rFonts w:hint="eastAsia" w:ascii="宋体" w:hAnsi="宋体"/>
                <w:color w:val="0000FF"/>
                <w:szCs w:val="21"/>
              </w:rPr>
              <w:t>{</w:t>
            </w:r>
            <w:r>
              <w:rPr>
                <w:rFonts w:ascii="宋体" w:hAnsi="宋体"/>
                <w:color w:val="0000FF"/>
                <w:szCs w:val="21"/>
              </w:rPr>
              <w:t>{N_SheJiDanWei}}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top w:val="single" w:color="auto" w:sz="4" w:space="0"/>
            </w:tcBorders>
            <w:vAlign w:val="center"/>
          </w:tcPr>
          <w:p>
            <w:pPr>
              <w:jc w:val="center"/>
              <w:rPr>
                <w:szCs w:val="21"/>
              </w:rPr>
            </w:pPr>
            <w:r>
              <w:rPr>
                <w:szCs w:val="21"/>
              </w:rPr>
              <w:t>施工单位</w:t>
            </w:r>
          </w:p>
        </w:tc>
        <w:tc>
          <w:tcPr>
            <w:tcW w:w="3946" w:type="dxa"/>
            <w:tcBorders>
              <w:top w:val="single" w:color="auto" w:sz="4" w:space="0"/>
              <w:right w:val="single" w:color="auto" w:sz="4" w:space="0"/>
            </w:tcBorders>
            <w:vAlign w:val="center"/>
          </w:tcPr>
          <w:p>
            <w:pPr>
              <w:jc w:val="center"/>
              <w:rPr>
                <w:rFonts w:ascii="宋体" w:hAnsi="宋体"/>
                <w:color w:val="0000FF"/>
                <w:szCs w:val="21"/>
              </w:rPr>
            </w:pPr>
            <w:r>
              <w:rPr>
                <w:rFonts w:hint="eastAsia" w:ascii="宋体" w:hAnsi="宋体"/>
                <w:color w:val="0000FF"/>
                <w:szCs w:val="21"/>
              </w:rPr>
              <w:t>{</w:t>
            </w:r>
            <w:r>
              <w:rPr>
                <w:rFonts w:ascii="宋体" w:hAnsi="宋体"/>
                <w:color w:val="0000FF"/>
                <w:szCs w:val="21"/>
              </w:rPr>
              <w:t>{N_ShiGongDanWei}}</w:t>
            </w:r>
          </w:p>
        </w:tc>
        <w:tc>
          <w:tcPr>
            <w:tcW w:w="1473" w:type="dxa"/>
            <w:tcBorders>
              <w:top w:val="single" w:color="auto" w:sz="4" w:space="0"/>
              <w:left w:val="single" w:color="auto" w:sz="4" w:space="0"/>
              <w:right w:val="single" w:color="auto" w:sz="4" w:space="0"/>
            </w:tcBorders>
            <w:vAlign w:val="center"/>
          </w:tcPr>
          <w:p>
            <w:pPr>
              <w:jc w:val="center"/>
              <w:rPr>
                <w:szCs w:val="21"/>
              </w:rPr>
            </w:pPr>
            <w:r>
              <w:rPr>
                <w:szCs w:val="21"/>
              </w:rPr>
              <w:t>监理单位</w:t>
            </w:r>
          </w:p>
        </w:tc>
        <w:tc>
          <w:tcPr>
            <w:tcW w:w="2975" w:type="dxa"/>
            <w:tcBorders>
              <w:top w:val="single" w:color="auto" w:sz="4" w:space="0"/>
              <w:left w:val="single" w:color="auto" w:sz="4" w:space="0"/>
            </w:tcBorders>
            <w:vAlign w:val="center"/>
          </w:tcPr>
          <w:p>
            <w:pPr>
              <w:jc w:val="center"/>
              <w:rPr>
                <w:rFonts w:ascii="宋体" w:hAnsi="宋体"/>
                <w:color w:val="0000FF"/>
                <w:szCs w:val="21"/>
              </w:rPr>
            </w:pPr>
            <w:r>
              <w:rPr>
                <w:rFonts w:hint="eastAsia" w:ascii="宋体" w:hAnsi="宋体"/>
                <w:color w:val="0000FF"/>
                <w:szCs w:val="21"/>
              </w:rPr>
              <w:t>{</w:t>
            </w:r>
            <w:r>
              <w:rPr>
                <w:rFonts w:ascii="宋体" w:hAnsi="宋体"/>
                <w:color w:val="0000FF"/>
                <w:szCs w:val="21"/>
              </w:rPr>
              <w:t>{N_JianLiDanWei}}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1584" w:type="dxa"/>
            <w:tcBorders>
              <w:top w:val="single" w:color="auto" w:sz="4" w:space="0"/>
              <w:bottom w:val="single" w:color="auto" w:sz="4" w:space="0"/>
            </w:tcBorders>
            <w:vAlign w:val="center"/>
          </w:tcPr>
          <w:p>
            <w:pPr>
              <w:jc w:val="center"/>
              <w:rPr>
                <w:szCs w:val="21"/>
              </w:rPr>
            </w:pPr>
            <w:r>
              <w:rPr>
                <w:szCs w:val="21"/>
              </w:rPr>
              <w:t>主要仪器设备及编号</w:t>
            </w:r>
          </w:p>
        </w:tc>
        <w:tc>
          <w:tcPr>
            <w:tcW w:w="8394" w:type="dxa"/>
            <w:gridSpan w:val="3"/>
            <w:tcBorders>
              <w:top w:val="single" w:color="auto" w:sz="4" w:space="0"/>
              <w:bottom w:val="single" w:color="auto" w:sz="4" w:space="0"/>
            </w:tcBorders>
            <w:vAlign w:val="center"/>
          </w:tcPr>
          <w:p>
            <w:pPr>
              <w:jc w:val="center"/>
              <w:rPr>
                <w:rFonts w:ascii="宋体" w:hAnsi="宋体"/>
                <w:szCs w:val="21"/>
              </w:rPr>
            </w:pPr>
            <w:r>
              <w:rPr>
                <w:rFonts w:hint="eastAsia" w:ascii="宋体" w:hAnsi="宋体"/>
                <w:color w:val="0000FF"/>
                <w:szCs w:val="21"/>
              </w:rPr>
              <w:t>{</w:t>
            </w:r>
            <w:r>
              <w:rPr>
                <w:rFonts w:ascii="宋体" w:hAnsi="宋体"/>
                <w:color w:val="0000FF"/>
                <w:szCs w:val="21"/>
              </w:rPr>
              <w:t>{+F_device}}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8" w:hRule="atLeast"/>
          <w:jc w:val="center"/>
        </w:trPr>
        <w:tc>
          <w:tcPr>
            <w:tcW w:w="9978" w:type="dxa"/>
            <w:gridSpan w:val="4"/>
            <w:tcBorders>
              <w:top w:val="single" w:color="auto" w:sz="4" w:space="0"/>
            </w:tcBorders>
          </w:tcPr>
          <w:p>
            <w:pPr>
              <w:spacing w:before="120" w:beforeLines="50"/>
              <w:rPr>
                <w:b/>
                <w:bCs/>
                <w:szCs w:val="21"/>
              </w:rPr>
            </w:pPr>
            <w:r>
              <w:rPr>
                <w:b/>
                <w:bCs/>
                <w:szCs w:val="21"/>
              </w:rPr>
              <w:t>检测目的及内容：</w:t>
            </w:r>
          </w:p>
          <w:p>
            <w:pPr>
              <w:spacing w:line="400" w:lineRule="exact"/>
              <w:ind w:firstLine="420" w:firstLineChars="200"/>
              <w:rPr>
                <w:szCs w:val="21"/>
              </w:rPr>
            </w:pPr>
            <w:r>
              <w:rPr>
                <w:szCs w:val="21"/>
              </w:rPr>
              <w:t>为了解</w:t>
            </w:r>
            <w:r>
              <w:rPr>
                <w:rFonts w:hint="eastAsia" w:ascii="宋体" w:hAnsi="宋体"/>
                <w:color w:val="0000FF"/>
                <w:szCs w:val="21"/>
              </w:rPr>
              <w:t>{{F_info.gongChengMingCheng}}</w:t>
            </w:r>
            <w:r>
              <w:rPr>
                <w:szCs w:val="21"/>
              </w:rPr>
              <w:t>现阶段的技术状况，受</w:t>
            </w:r>
            <w:r>
              <w:rPr>
                <w:rFonts w:hint="eastAsia" w:ascii="宋体" w:hAnsi="宋体"/>
                <w:color w:val="0000FF"/>
                <w:szCs w:val="21"/>
              </w:rPr>
              <w:t>{{F_info.weiTuoDanWei}}</w:t>
            </w:r>
            <w:r>
              <w:rPr>
                <w:rFonts w:hint="eastAsia"/>
                <w:szCs w:val="21"/>
              </w:rPr>
              <w:t>的</w:t>
            </w:r>
            <w:r>
              <w:rPr>
                <w:szCs w:val="21"/>
              </w:rPr>
              <w:t>委托，我公司于</w:t>
            </w:r>
            <w:r>
              <w:rPr>
                <w:color w:val="7030A0"/>
                <w:szCs w:val="21"/>
              </w:rPr>
              <w:t>2020年10月26日</w:t>
            </w:r>
            <w:r>
              <w:rPr>
                <w:rStyle w:val="32"/>
                <w:color w:val="7030A0"/>
              </w:rPr>
              <w:t>至10月29日</w:t>
            </w:r>
            <w:r>
              <w:rPr>
                <w:szCs w:val="21"/>
              </w:rPr>
              <w:t>对该桥进行了</w:t>
            </w:r>
            <w:r>
              <w:rPr>
                <w:rFonts w:hint="eastAsia"/>
                <w:color w:val="000000"/>
                <w:szCs w:val="21"/>
              </w:rPr>
              <w:t>定期</w:t>
            </w:r>
            <w:r>
              <w:rPr>
                <w:color w:val="000000"/>
                <w:szCs w:val="21"/>
              </w:rPr>
              <w:t>检查</w:t>
            </w:r>
            <w:r>
              <w:rPr>
                <w:szCs w:val="21"/>
              </w:rPr>
              <w:t>。主要内容如下：</w:t>
            </w:r>
          </w:p>
          <w:p>
            <w:pPr>
              <w:spacing w:line="400" w:lineRule="exact"/>
              <w:ind w:firstLine="420" w:firstLineChars="200"/>
              <w:rPr>
                <w:color w:val="0000FF"/>
                <w:szCs w:val="21"/>
              </w:rPr>
            </w:pPr>
            <w:r>
              <w:rPr>
                <w:szCs w:val="21"/>
              </w:rPr>
              <w:t>上部结构检查</w:t>
            </w:r>
            <w:r>
              <w:rPr>
                <w:rFonts w:hint="eastAsia"/>
                <w:szCs w:val="21"/>
              </w:rPr>
              <w:t>：</w:t>
            </w:r>
            <w:r>
              <w:rPr>
                <w:rFonts w:hint="eastAsia" w:ascii="宋体" w:hAnsi="宋体"/>
                <w:color w:val="0000FF"/>
                <w:szCs w:val="21"/>
              </w:rPr>
              <w:t>{{</w:t>
            </w:r>
            <w:r>
              <w:rPr>
                <w:rFonts w:ascii="宋体" w:hAnsi="宋体"/>
                <w:color w:val="0000FF"/>
                <w:szCs w:val="21"/>
              </w:rPr>
              <w:t>F_checkContent</w:t>
            </w:r>
            <w:r>
              <w:rPr>
                <w:rFonts w:hint="eastAsia" w:ascii="宋体" w:hAnsi="宋体"/>
                <w:color w:val="0000FF"/>
                <w:szCs w:val="21"/>
              </w:rPr>
              <w:t>.</w:t>
            </w:r>
            <w:r>
              <w:rPr>
                <w:rFonts w:ascii="宋体" w:hAnsi="宋体"/>
                <w:color w:val="0000FF"/>
                <w:szCs w:val="21"/>
              </w:rPr>
              <w:t>checkContentTop</w:t>
            </w:r>
            <w:r>
              <w:rPr>
                <w:rFonts w:hint="eastAsia" w:ascii="宋体" w:hAnsi="宋体"/>
                <w:color w:val="0000FF"/>
                <w:szCs w:val="21"/>
              </w:rPr>
              <w:t>}}</w:t>
            </w:r>
          </w:p>
          <w:p>
            <w:pPr>
              <w:spacing w:line="400" w:lineRule="exact"/>
              <w:ind w:firstLine="420" w:firstLineChars="200"/>
              <w:rPr>
                <w:rFonts w:ascii="宋体" w:hAnsi="宋体"/>
                <w:color w:val="0000FF"/>
                <w:szCs w:val="21"/>
              </w:rPr>
            </w:pPr>
            <w:r>
              <w:rPr>
                <w:szCs w:val="21"/>
              </w:rPr>
              <w:t>下部结构检查</w:t>
            </w:r>
            <w:r>
              <w:rPr>
                <w:rFonts w:hint="eastAsia"/>
                <w:szCs w:val="21"/>
              </w:rPr>
              <w:t>：</w:t>
            </w:r>
            <w:r>
              <w:rPr>
                <w:rFonts w:hint="eastAsia" w:ascii="宋体" w:hAnsi="宋体"/>
                <w:color w:val="0000FF"/>
                <w:szCs w:val="21"/>
              </w:rPr>
              <w:t>{{F</w:t>
            </w:r>
            <w:r>
              <w:rPr>
                <w:rFonts w:ascii="宋体" w:hAnsi="宋体"/>
                <w:color w:val="0000FF"/>
                <w:szCs w:val="21"/>
              </w:rPr>
              <w:t>_checkContent</w:t>
            </w:r>
            <w:r>
              <w:rPr>
                <w:rFonts w:hint="eastAsia" w:ascii="宋体" w:hAnsi="宋体"/>
                <w:color w:val="0000FF"/>
                <w:szCs w:val="21"/>
              </w:rPr>
              <w:t>.</w:t>
            </w:r>
            <w:r>
              <w:rPr>
                <w:rFonts w:ascii="宋体" w:hAnsi="宋体"/>
                <w:color w:val="0000FF"/>
                <w:szCs w:val="21"/>
              </w:rPr>
              <w:t>checkContentLow</w:t>
            </w:r>
            <w:r>
              <w:rPr>
                <w:rFonts w:hint="eastAsia" w:ascii="宋体" w:hAnsi="宋体"/>
                <w:color w:val="0000FF"/>
                <w:szCs w:val="21"/>
              </w:rPr>
              <w:t>}}</w:t>
            </w:r>
          </w:p>
          <w:p>
            <w:pPr>
              <w:spacing w:line="400" w:lineRule="exact"/>
              <w:ind w:firstLine="420" w:firstLineChars="200"/>
              <w:rPr>
                <w:color w:val="0000FF"/>
                <w:szCs w:val="21"/>
              </w:rPr>
            </w:pPr>
            <w:r>
              <w:rPr>
                <w:szCs w:val="21"/>
              </w:rPr>
              <w:t>桥面系检查</w:t>
            </w:r>
            <w:r>
              <w:rPr>
                <w:rFonts w:hint="eastAsia"/>
                <w:szCs w:val="21"/>
              </w:rPr>
              <w:t>：</w:t>
            </w:r>
            <w:r>
              <w:rPr>
                <w:rFonts w:hint="eastAsia" w:ascii="宋体" w:hAnsi="宋体"/>
                <w:color w:val="0000FF"/>
                <w:szCs w:val="21"/>
              </w:rPr>
              <w:t>{{</w:t>
            </w:r>
            <w:r>
              <w:rPr>
                <w:rFonts w:ascii="宋体" w:hAnsi="宋体"/>
                <w:color w:val="0000FF"/>
                <w:szCs w:val="21"/>
              </w:rPr>
              <w:t>F_checkContent</w:t>
            </w:r>
            <w:r>
              <w:rPr>
                <w:rFonts w:hint="eastAsia" w:ascii="宋体" w:hAnsi="宋体"/>
                <w:color w:val="0000FF"/>
                <w:szCs w:val="21"/>
              </w:rPr>
              <w:t>.</w:t>
            </w:r>
            <w:r>
              <w:rPr>
                <w:rFonts w:ascii="宋体" w:hAnsi="宋体"/>
                <w:color w:val="0000FF"/>
                <w:szCs w:val="21"/>
              </w:rPr>
              <w:t>checkContent</w:t>
            </w:r>
            <w:r>
              <w:rPr>
                <w:rFonts w:hint="eastAsia" w:ascii="宋体" w:hAnsi="宋体"/>
                <w:color w:val="0000FF"/>
                <w:szCs w:val="21"/>
              </w:rPr>
              <w:t>Deck}}</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58" w:hRule="atLeast"/>
          <w:jc w:val="center"/>
        </w:trPr>
        <w:tc>
          <w:tcPr>
            <w:tcW w:w="9978" w:type="dxa"/>
            <w:gridSpan w:val="4"/>
            <w:tcBorders>
              <w:top w:val="single" w:color="auto" w:sz="4" w:space="0"/>
              <w:bottom w:val="single" w:color="auto" w:sz="4" w:space="0"/>
            </w:tcBorders>
          </w:tcPr>
          <w:p>
            <w:pPr>
              <w:spacing w:line="400" w:lineRule="exact"/>
              <w:rPr>
                <w:b/>
                <w:bCs/>
                <w:szCs w:val="21"/>
              </w:rPr>
            </w:pPr>
            <w:r>
              <w:rPr>
                <w:b/>
                <w:bCs/>
                <w:szCs w:val="21"/>
              </w:rPr>
              <w:t>检测依据：</w:t>
            </w:r>
          </w:p>
          <w:p>
            <w:pPr>
              <w:spacing w:line="400" w:lineRule="exact"/>
              <w:ind w:firstLine="420" w:firstLineChars="200"/>
              <w:rPr>
                <w:szCs w:val="21"/>
              </w:rPr>
            </w:pPr>
            <w:r>
              <w:rPr>
                <w:szCs w:val="21"/>
              </w:rPr>
              <w:t>1.</w:t>
            </w:r>
            <w:r>
              <w:rPr>
                <w:rFonts w:hint="eastAsia"/>
                <w:szCs w:val="21"/>
              </w:rPr>
              <w:t>《公路桥涵养护规范》（JTG 5120-2021）</w:t>
            </w:r>
            <w:r>
              <w:rPr>
                <w:szCs w:val="21"/>
              </w:rPr>
              <w:t>；</w:t>
            </w:r>
          </w:p>
          <w:p>
            <w:pPr>
              <w:spacing w:line="400" w:lineRule="exact"/>
              <w:ind w:firstLine="420" w:firstLineChars="200"/>
              <w:rPr>
                <w:szCs w:val="21"/>
              </w:rPr>
            </w:pPr>
            <w:r>
              <w:rPr>
                <w:szCs w:val="21"/>
              </w:rPr>
              <w:t>2.《公路桥梁技术状况评定标准》（JTG/T</w:t>
            </w:r>
            <w:r>
              <w:rPr>
                <w:rFonts w:hint="eastAsia"/>
                <w:szCs w:val="21"/>
                <w:lang w:val="en-US" w:eastAsia="zh-CN"/>
              </w:rPr>
              <w:t xml:space="preserve"> </w:t>
            </w:r>
            <w:r>
              <w:rPr>
                <w:szCs w:val="21"/>
              </w:rPr>
              <w:t>H21-2011）；</w:t>
            </w:r>
          </w:p>
          <w:p>
            <w:pPr>
              <w:spacing w:line="400" w:lineRule="exact"/>
              <w:ind w:firstLine="420" w:firstLineChars="200"/>
              <w:rPr>
                <w:szCs w:val="21"/>
              </w:rPr>
            </w:pPr>
            <w:r>
              <w:rPr>
                <w:szCs w:val="21"/>
              </w:rPr>
              <w:t>3.</w:t>
            </w:r>
            <w:r>
              <w:rPr>
                <w:rFonts w:hint="eastAsia"/>
                <w:szCs w:val="21"/>
              </w:rPr>
              <w:t xml:space="preserve"> </w:t>
            </w:r>
            <w:r>
              <w:rPr>
                <w:rFonts w:hint="eastAsia"/>
                <w:color w:val="2F5597" w:themeColor="accent1" w:themeShade="BF"/>
                <w:szCs w:val="21"/>
              </w:rPr>
              <w:t>{</w:t>
            </w:r>
            <w:r>
              <w:rPr>
                <w:color w:val="2F5597" w:themeColor="accent1" w:themeShade="BF"/>
                <w:szCs w:val="21"/>
              </w:rPr>
              <w:t>{F_info.</w:t>
            </w:r>
            <w:r>
              <w:rPr>
                <w:rFonts w:hint="eastAsia"/>
                <w:color w:val="2F5597" w:themeColor="accent1" w:themeShade="BF"/>
                <w:szCs w:val="21"/>
              </w:rPr>
              <w:t>g</w:t>
            </w:r>
            <w:r>
              <w:rPr>
                <w:color w:val="2F5597" w:themeColor="accent1" w:themeShade="BF"/>
                <w:szCs w:val="21"/>
              </w:rPr>
              <w:t>ongChengMingCheng}}</w:t>
            </w:r>
            <w:r>
              <w:rPr>
                <w:szCs w:val="21"/>
              </w:rPr>
              <w:t>竣工图及该桥能收集到的其他相关资料。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5" w:hRule="atLeast"/>
          <w:jc w:val="center"/>
        </w:trPr>
        <w:tc>
          <w:tcPr>
            <w:tcW w:w="9978" w:type="dxa"/>
            <w:gridSpan w:val="4"/>
            <w:tcBorders>
              <w:top w:val="single" w:color="auto" w:sz="4" w:space="0"/>
            </w:tcBorders>
          </w:tcPr>
          <w:p>
            <w:pPr>
              <w:spacing w:before="72" w:beforeLines="30"/>
              <w:rPr>
                <w:b/>
                <w:bCs/>
                <w:szCs w:val="21"/>
              </w:rPr>
            </w:pPr>
            <w:r>
              <w:rPr>
                <w:b/>
                <w:bCs/>
                <w:szCs w:val="21"/>
              </w:rPr>
              <w:t>检测结论：</w:t>
            </w:r>
          </w:p>
          <w:p>
            <w:pPr>
              <w:spacing w:line="400" w:lineRule="exact"/>
              <w:ind w:firstLine="420" w:firstLineChars="200"/>
              <w:rPr>
                <w:rFonts w:ascii="宋体" w:hAnsi="宋体"/>
                <w:color w:val="0000FF"/>
                <w:szCs w:val="21"/>
              </w:rPr>
            </w:pPr>
            <w:r>
              <w:rPr>
                <w:rFonts w:hint="eastAsia" w:ascii="宋体" w:hAnsi="宋体"/>
                <w:color w:val="0000FF"/>
                <w:szCs w:val="21"/>
              </w:rPr>
              <w:t>{{+F_test_conclusion}}</w:t>
            </w:r>
          </w:p>
          <w:p>
            <w:pPr>
              <w:spacing w:before="72" w:beforeLines="30"/>
              <w:rPr>
                <w:b/>
                <w:bCs/>
                <w:szCs w:val="21"/>
              </w:rPr>
            </w:pPr>
            <w:r>
              <w:rPr>
                <w:b/>
                <w:bCs/>
                <w:szCs w:val="21"/>
              </w:rPr>
              <w:t>建议：</w:t>
            </w:r>
          </w:p>
          <w:p>
            <w:pPr>
              <w:spacing w:line="400" w:lineRule="exact"/>
              <w:ind w:firstLine="420" w:firstLineChars="200"/>
              <w:rPr>
                <w:szCs w:val="21"/>
              </w:rPr>
            </w:pPr>
            <w:r>
              <w:rPr>
                <w:szCs w:val="21"/>
              </w:rPr>
              <w:t>针对桥梁现有病害及技术状况等级评定结果，并结合《公路桥涵养护规范》（JTGH11-2004）的相关要求，建议如下：</w:t>
            </w:r>
          </w:p>
          <w:p>
            <w:pPr>
              <w:spacing w:line="400" w:lineRule="exact"/>
              <w:ind w:firstLine="420" w:firstLineChars="200"/>
              <w:rPr>
                <w:color w:val="7030A0"/>
                <w:szCs w:val="21"/>
              </w:rPr>
            </w:pPr>
            <w:r>
              <w:rPr>
                <w:rFonts w:hint="eastAsia"/>
                <w:color w:val="7030A0"/>
                <w:szCs w:val="21"/>
              </w:rPr>
              <w:t>1、</w:t>
            </w:r>
            <w:r>
              <w:rPr>
                <w:color w:val="7030A0"/>
                <w:szCs w:val="21"/>
              </w:rPr>
              <w:t>根据《公路桥涵养护规范》（JTGH11-2004）的要求：</w:t>
            </w:r>
            <w:r>
              <w:rPr>
                <w:rFonts w:hint="eastAsia"/>
                <w:bCs/>
                <w:color w:val="7030A0"/>
                <w:szCs w:val="21"/>
              </w:rPr>
              <w:t>3类桥梁需进行中修，酌情进行交通管制</w:t>
            </w:r>
            <w:r>
              <w:rPr>
                <w:bCs/>
                <w:color w:val="7030A0"/>
                <w:szCs w:val="21"/>
              </w:rPr>
              <w:t>。</w:t>
            </w:r>
          </w:p>
          <w:p>
            <w:pPr>
              <w:spacing w:line="400" w:lineRule="exact"/>
              <w:ind w:firstLine="420" w:firstLineChars="200"/>
              <w:rPr>
                <w:color w:val="7030A0"/>
                <w:szCs w:val="21"/>
              </w:rPr>
            </w:pPr>
            <w:r>
              <w:rPr>
                <w:rFonts w:hint="eastAsia"/>
                <w:color w:val="7030A0"/>
                <w:szCs w:val="21"/>
              </w:rPr>
              <w:t>2、</w:t>
            </w:r>
            <w:r>
              <w:rPr>
                <w:color w:val="7030A0"/>
                <w:szCs w:val="21"/>
              </w:rPr>
              <w:t>对上部结构的病害：</w:t>
            </w:r>
          </w:p>
          <w:p>
            <w:pPr>
              <w:spacing w:line="400" w:lineRule="exact"/>
              <w:ind w:firstLine="420" w:firstLineChars="200"/>
              <w:rPr>
                <w:color w:val="7030A0"/>
                <w:szCs w:val="21"/>
              </w:rPr>
            </w:pPr>
            <w:r>
              <w:rPr>
                <w:rFonts w:hint="eastAsia"/>
                <w:color w:val="7030A0"/>
                <w:szCs w:val="21"/>
              </w:rPr>
              <w:t>（1）对裂缝处置：对主梁缝宽</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pPr>
              <w:spacing w:line="400" w:lineRule="exact"/>
              <w:ind w:firstLine="420" w:firstLineChars="200"/>
              <w:rPr>
                <w:color w:val="7030A0"/>
                <w:szCs w:val="21"/>
              </w:rPr>
            </w:pPr>
            <w:r>
              <w:rPr>
                <w:rFonts w:hint="eastAsia"/>
                <w:color w:val="7030A0"/>
                <w:szCs w:val="21"/>
              </w:rPr>
              <w:t>（2）对梁体混凝土的缺失掉角、析白等部位应先将清除松散部分，再用高强度等级混凝土、水泥砂浆或其他材料进行修补。</w:t>
            </w:r>
          </w:p>
          <w:p>
            <w:pPr>
              <w:spacing w:line="400" w:lineRule="exact"/>
              <w:ind w:firstLine="420" w:firstLineChars="200"/>
              <w:rPr>
                <w:color w:val="7030A0"/>
                <w:szCs w:val="21"/>
              </w:rPr>
            </w:pPr>
            <w:r>
              <w:rPr>
                <w:rFonts w:hint="eastAsia"/>
                <w:color w:val="7030A0"/>
                <w:szCs w:val="21"/>
              </w:rPr>
              <w:t>（3）对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pPr>
              <w:spacing w:line="400" w:lineRule="exact"/>
              <w:ind w:firstLine="420" w:firstLineChars="200"/>
              <w:rPr>
                <w:color w:val="7030A0"/>
                <w:szCs w:val="21"/>
              </w:rPr>
            </w:pPr>
            <w:r>
              <w:rPr>
                <w:rFonts w:hint="eastAsia"/>
                <w:color w:val="7030A0"/>
                <w:szCs w:val="21"/>
              </w:rPr>
              <w:t>（4）</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pPr>
              <w:spacing w:line="400" w:lineRule="exact"/>
              <w:ind w:firstLine="420" w:firstLineChars="200"/>
              <w:rPr>
                <w:color w:val="7030A0"/>
                <w:szCs w:val="21"/>
              </w:rPr>
            </w:pPr>
            <w:r>
              <w:rPr>
                <w:rFonts w:hint="eastAsia"/>
                <w:color w:val="7030A0"/>
                <w:szCs w:val="21"/>
              </w:rPr>
              <w:t>（5）及时拆除箱内模板。</w:t>
            </w:r>
          </w:p>
          <w:p>
            <w:pPr>
              <w:spacing w:line="400" w:lineRule="exact"/>
              <w:ind w:firstLine="420" w:firstLineChars="200"/>
              <w:rPr>
                <w:color w:val="7030A0"/>
                <w:szCs w:val="21"/>
              </w:rPr>
            </w:pPr>
            <w:r>
              <w:rPr>
                <w:rFonts w:hint="eastAsia"/>
                <w:color w:val="7030A0"/>
                <w:szCs w:val="21"/>
              </w:rPr>
              <w:t>3、</w:t>
            </w:r>
            <w:r>
              <w:rPr>
                <w:color w:val="7030A0"/>
                <w:szCs w:val="21"/>
              </w:rPr>
              <w:t>对桥面系的病害：</w:t>
            </w:r>
          </w:p>
          <w:p>
            <w:pPr>
              <w:spacing w:line="400" w:lineRule="exact"/>
              <w:ind w:firstLine="420" w:firstLineChars="200"/>
              <w:rPr>
                <w:color w:val="7030A0"/>
                <w:szCs w:val="21"/>
              </w:rPr>
            </w:pPr>
            <w:r>
              <w:rPr>
                <w:rFonts w:hint="eastAsia"/>
                <w:color w:val="7030A0"/>
                <w:szCs w:val="21"/>
              </w:rPr>
              <w:t>（1）</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pPr>
              <w:spacing w:line="400" w:lineRule="exact"/>
              <w:ind w:firstLine="420" w:firstLineChars="200"/>
              <w:rPr>
                <w:color w:val="7030A0"/>
                <w:szCs w:val="21"/>
              </w:rPr>
            </w:pPr>
            <w:r>
              <w:rPr>
                <w:rFonts w:hint="eastAsia"/>
                <w:color w:val="7030A0"/>
                <w:szCs w:val="21"/>
              </w:rPr>
              <w:t>（2）对桥面铺装出现的坑槽</w:t>
            </w:r>
            <w:r>
              <w:rPr>
                <w:color w:val="7030A0"/>
                <w:szCs w:val="21"/>
              </w:rPr>
              <w:t>及时处治。</w:t>
            </w:r>
          </w:p>
          <w:p>
            <w:pPr>
              <w:spacing w:line="400" w:lineRule="exact"/>
              <w:ind w:firstLine="420" w:firstLineChars="200"/>
              <w:rPr>
                <w:color w:val="7030A0"/>
                <w:szCs w:val="21"/>
              </w:rPr>
            </w:pPr>
            <w:r>
              <w:rPr>
                <w:rFonts w:hint="eastAsia"/>
                <w:color w:val="7030A0"/>
                <w:szCs w:val="21"/>
              </w:rPr>
              <w:t>（3）</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pPr>
              <w:spacing w:line="400" w:lineRule="exact"/>
              <w:ind w:firstLine="420" w:firstLineChars="200"/>
              <w:rPr>
                <w:color w:val="7030A0"/>
                <w:szCs w:val="21"/>
              </w:rPr>
            </w:pPr>
            <w:r>
              <w:rPr>
                <w:rFonts w:hint="eastAsia"/>
                <w:color w:val="7030A0"/>
                <w:szCs w:val="21"/>
              </w:rPr>
              <w:t>（4）清理伸缩缝缝内沉积物，修补</w:t>
            </w:r>
            <w:r>
              <w:rPr>
                <w:color w:val="7030A0"/>
                <w:szCs w:val="21"/>
              </w:rPr>
              <w:t>锚固区混凝土裂缝。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78" w:type="dxa"/>
            <w:gridSpan w:val="4"/>
          </w:tcPr>
          <w:p>
            <w:pPr>
              <w:spacing w:before="72" w:beforeLines="30"/>
              <w:rPr>
                <w:szCs w:val="21"/>
              </w:rPr>
            </w:pPr>
            <w:r>
              <w:rPr>
                <w:szCs w:val="21"/>
              </w:rPr>
              <w:t>备注：无</w:t>
            </w:r>
          </w:p>
        </w:tc>
      </w:tr>
    </w:tbl>
    <w:p>
      <w:pPr>
        <w:spacing w:before="120" w:beforeLines="50"/>
        <w:sectPr>
          <w:headerReference r:id="rId6" w:type="default"/>
          <w:type w:val="continuous"/>
          <w:pgSz w:w="11906" w:h="16838"/>
          <w:pgMar w:top="851" w:right="907" w:bottom="851" w:left="1418" w:header="794" w:footer="737" w:gutter="0"/>
          <w:pgNumType w:start="1"/>
          <w:cols w:space="720" w:num="1"/>
          <w:docGrid w:linePitch="312" w:charSpace="0"/>
        </w:sectPr>
      </w:pPr>
      <w: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6" o:spt="202" type="#_x0000_t202" style="position:absolute;left:0pt;margin-left:274.25pt;margin-top:-1.3pt;height:39.7pt;width:70.85pt;z-index:251662336;mso-width-relative:page;mso-height-relative:page;" filled="f" stroked="t" coordsize="21600,21600" o:gfxdata="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bDz/toAAAAJAQAADwAAAAAAAAABACAAAAAiAAAAZHJzL2Rvd25yZXYueG1sUEsBAhQA&#10;FAAAAAgAh07iQDiQKNspAgAAMgQAAA4AAAAAAAAAAQAgAAAAKQ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6" o:spt="202" type="#_x0000_t202" style="position:absolute;left:0pt;margin-left:154.05pt;margin-top:-1.3pt;height:39.7pt;width:70.85pt;z-index:251661312;mso-width-relative:page;mso-height-relative:page;" filled="f" stroked="t" coordsize="21600,21600" o:gfxdata="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lJly/aAAAACQEAAA8AAAAAAAAAAQAgAAAAIgAAAGRycy9kb3ducmV2LnhtbFBLAQIU&#10;ABQAAAAIAIdO4kA1o2iIKgIAADIEAAAOAAAAAAAAAAEAIAAAACkBAABkcnMvZTJvRG9jLnhtbFBL&#10;BQYAAAAABgAGAFkBAADFBQ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6" o:spt="202" type="#_x0000_t202" style="position:absolute;left:0pt;margin-left:31.5pt;margin-top:-1.3pt;height:39.7pt;width:70.85pt;z-index:251660288;mso-width-relative:page;mso-height-relative:page;" filled="f" stroked="t" coordsize="21600,21600" o:gfxdata="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yc/zNkAAAAIAQAADwAAAAAAAAABACAAAAAiAAAAZHJzL2Rvd25yZXYueG1sUEsBAhQA&#10;FAAAAAgAh07iQEH68dEqAgAAMgQAAA4AAAAAAAAAAQAgAAAAKA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日期：2020年12月03日</w:t>
      </w:r>
    </w:p>
    <w:bookmarkEnd w:id="0"/>
    <w:p>
      <w:pPr>
        <w:pStyle w:val="2"/>
        <w:spacing w:before="152" w:beforeLines="50" w:beforeAutospacing="0" w:after="152" w:afterLines="50"/>
        <w:rPr>
          <w:kern w:val="2"/>
          <w:szCs w:val="28"/>
          <w:lang w:val="en-US"/>
        </w:rPr>
      </w:pPr>
      <w:bookmarkStart w:id="8" w:name="_Toc206043977"/>
      <w:bookmarkStart w:id="9" w:name="_Toc206044077"/>
      <w:bookmarkStart w:id="10" w:name="_Toc527122160"/>
      <w:bookmarkStart w:id="11" w:name="_Toc139466209"/>
      <w:bookmarkStart w:id="12" w:name="_Toc2323337"/>
      <w:bookmarkStart w:id="13" w:name="_Toc527122773"/>
      <w:bookmarkStart w:id="14" w:name="_Toc33081807"/>
      <w:bookmarkStart w:id="15" w:name="_Toc536722903"/>
      <w:bookmarkStart w:id="16" w:name="_Toc536631312"/>
      <w:r>
        <w:rPr>
          <w:lang w:val="en-US"/>
        </w:rPr>
        <w:t>1</w:t>
      </w:r>
      <w:bookmarkEnd w:id="8"/>
      <w:bookmarkEnd w:id="9"/>
      <w:r>
        <w:rPr>
          <w:lang w:val="en-US"/>
        </w:rPr>
        <w:t>.</w:t>
      </w:r>
      <w:r>
        <w:t>概况</w:t>
      </w:r>
      <w:bookmarkEnd w:id="10"/>
      <w:bookmarkEnd w:id="11"/>
      <w:bookmarkEnd w:id="12"/>
      <w:bookmarkEnd w:id="13"/>
      <w:bookmarkEnd w:id="14"/>
    </w:p>
    <w:bookmarkEnd w:id="15"/>
    <w:bookmarkEnd w:id="16"/>
    <w:p>
      <w:pPr>
        <w:pStyle w:val="3"/>
        <w:spacing w:before="152" w:beforeLines="50" w:beforeAutospacing="0" w:after="152" w:afterLines="50"/>
        <w:rPr>
          <w:rFonts w:ascii="Times New Roman" w:hAnsi="Times New Roman" w:eastAsia="宋体"/>
          <w:lang w:val="en-US"/>
        </w:rPr>
      </w:pPr>
      <w:bookmarkStart w:id="17" w:name="_Toc2323338"/>
      <w:bookmarkStart w:id="18" w:name="_Toc139466210"/>
      <w:bookmarkStart w:id="19" w:name="_Toc33081808"/>
      <w:r>
        <w:rPr>
          <w:rFonts w:ascii="Times New Roman" w:hAnsi="Times New Roman" w:eastAsia="宋体"/>
          <w:lang w:val="en-US"/>
        </w:rPr>
        <w:t>1.1</w:t>
      </w:r>
      <w:r>
        <w:rPr>
          <w:rFonts w:ascii="Times New Roman" w:hAnsi="Times New Roman" w:eastAsia="宋体"/>
        </w:rPr>
        <w:t>工程概况</w:t>
      </w:r>
      <w:bookmarkEnd w:id="17"/>
      <w:bookmarkEnd w:id="18"/>
      <w:bookmarkEnd w:id="19"/>
    </w:p>
    <w:p>
      <w:pPr>
        <w:spacing w:line="400" w:lineRule="exact"/>
        <w:ind w:firstLine="480" w:firstLineChars="200"/>
        <w:rPr>
          <w:color w:val="000000"/>
          <w:sz w:val="24"/>
        </w:rPr>
      </w:pPr>
      <w:r>
        <w:rPr>
          <w:rFonts w:hint="eastAsia" w:ascii="宋体" w:hAnsi="宋体"/>
          <w:color w:val="0000FF"/>
          <w:sz w:val="24"/>
        </w:rPr>
        <w:t>{{F_info.gongChengMingCheng}}</w:t>
      </w:r>
      <w:r>
        <w:rPr>
          <w:rFonts w:hint="eastAsia"/>
          <w:color w:val="000000"/>
          <w:sz w:val="24"/>
        </w:rPr>
        <w:t>（现场实景见照片1.1，桥型布置图见图1.1）位于</w:t>
      </w:r>
      <w:r>
        <w:rPr>
          <w:rFonts w:hint="eastAsia" w:ascii="宋体" w:hAnsi="宋体"/>
          <w:color w:val="0000FF"/>
          <w:sz w:val="24"/>
        </w:rPr>
        <w:t>{{F_info.gongChengDiDian}}</w:t>
      </w:r>
      <w:r>
        <w:rPr>
          <w:rFonts w:hint="eastAsia"/>
          <w:color w:val="000000"/>
          <w:sz w:val="24"/>
        </w:rPr>
        <w:t>，建于</w:t>
      </w:r>
      <w:r>
        <w:rPr>
          <w:rFonts w:hint="eastAsia"/>
          <w:color w:val="0000FF"/>
          <w:sz w:val="24"/>
        </w:rPr>
        <w:t>{{F_info.jianZaoNianDai}}</w:t>
      </w:r>
      <w:r>
        <w:rPr>
          <w:rFonts w:hint="eastAsia"/>
          <w:color w:val="000000"/>
          <w:sz w:val="24"/>
        </w:rPr>
        <w:t>。桥梁全长</w:t>
      </w:r>
      <w:r>
        <w:rPr>
          <w:rFonts w:hint="eastAsia"/>
          <w:color w:val="0000FF"/>
          <w:sz w:val="24"/>
        </w:rPr>
        <w:t>{{N_QiaoLiangQuanChang}}</w:t>
      </w:r>
      <w:r>
        <w:rPr>
          <w:sz w:val="24"/>
        </w:rPr>
        <w:t xml:space="preserve"> m</w:t>
      </w:r>
      <w:r>
        <w:rPr>
          <w:rFonts w:hint="eastAsia"/>
          <w:sz w:val="24"/>
        </w:rPr>
        <w:t>，</w:t>
      </w:r>
      <w:r>
        <w:rPr>
          <w:rFonts w:hint="eastAsia"/>
          <w:color w:val="7030A0"/>
          <w:sz w:val="24"/>
        </w:rPr>
        <w:t>横向为单幅桥</w:t>
      </w:r>
      <w:r>
        <w:rPr>
          <w:color w:val="7030A0"/>
          <w:sz w:val="24"/>
        </w:rPr>
        <w:t>，跨径布置采用（30+40+2×30+34+40+34+2×30）</w:t>
      </w:r>
      <w:r>
        <w:rPr>
          <w:rFonts w:hint="eastAsia"/>
          <w:color w:val="7030A0"/>
          <w:sz w:val="24"/>
        </w:rPr>
        <w:t>m</w:t>
      </w:r>
      <w:r>
        <w:rPr>
          <w:color w:val="7030A0"/>
          <w:sz w:val="24"/>
        </w:rPr>
        <w:t>=298m。桥面宽度10.m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rFonts w:ascii="宋体" w:hAnsi="宋体"/>
          <w:color w:val="7030A0"/>
          <w:sz w:val="24"/>
        </w:rPr>
        <w:t>Ⅰ</w:t>
      </w:r>
      <w:r>
        <w:rPr>
          <w:color w:val="7030A0"/>
          <w:sz w:val="24"/>
        </w:rPr>
        <w:t>级</w:t>
      </w:r>
      <w:r>
        <w:rPr>
          <w:color w:val="000000"/>
          <w:sz w:val="24"/>
        </w:rPr>
        <w:t>。</w:t>
      </w:r>
    </w:p>
    <w:p>
      <w:pPr>
        <w:spacing w:line="400" w:lineRule="exact"/>
        <w:ind w:firstLine="480" w:firstLineChars="200"/>
        <w:rPr>
          <w:color w:val="000000"/>
          <w:sz w:val="24"/>
        </w:rPr>
      </w:pPr>
      <w:r>
        <w:rPr>
          <w:color w:val="000000"/>
          <w:sz w:val="24"/>
        </w:rPr>
        <w:t>上部结构</w:t>
      </w:r>
      <w:r>
        <w:rPr>
          <w:rFonts w:hint="eastAsia"/>
          <w:color w:val="000000"/>
          <w:sz w:val="24"/>
        </w:rPr>
        <w:t>：</w:t>
      </w:r>
      <w:r>
        <w:rPr>
          <w:color w:val="7030A0"/>
          <w:sz w:val="24"/>
        </w:rPr>
        <w:t>采用等截面预应力混凝土连续箱梁，梁高1.8m，采用单箱单室截面。主梁采用C50混凝土。</w:t>
      </w:r>
      <w:r>
        <w:rPr>
          <w:rFonts w:hint="eastAsia"/>
          <w:color w:val="7030A0"/>
          <w:sz w:val="24"/>
        </w:rPr>
        <w:t>支座类型为盆式橡胶支座。</w:t>
      </w:r>
    </w:p>
    <w:p>
      <w:pPr>
        <w:spacing w:line="400" w:lineRule="exact"/>
        <w:ind w:firstLine="480" w:firstLineChars="20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桥台采用钢筋混凝土U型桥台，</w:t>
      </w:r>
      <w:r>
        <w:rPr>
          <w:rFonts w:hint="eastAsia"/>
          <w:color w:val="7030A0"/>
          <w:sz w:val="24"/>
        </w:rPr>
        <w:t>基础</w:t>
      </w:r>
      <w:r>
        <w:rPr>
          <w:color w:val="7030A0"/>
          <w:sz w:val="24"/>
        </w:rPr>
        <w:t>采用钻（冲）孔灌注桩基础。</w:t>
      </w:r>
    </w:p>
    <w:p>
      <w:pPr>
        <w:spacing w:after="152" w:afterLines="50" w:line="400" w:lineRule="exact"/>
        <w:ind w:firstLine="480" w:firstLineChars="200"/>
        <w:rPr>
          <w:rFonts w:hint="eastAsia"/>
          <w:color w:val="7030A0"/>
          <w:sz w:val="24"/>
        </w:rPr>
      </w:pPr>
      <w:r>
        <w:rPr>
          <w:rFonts w:hint="eastAsia"/>
          <w:color w:val="000000"/>
          <w:sz w:val="24"/>
        </w:rPr>
        <w:t>桥面铺装层</w:t>
      </w:r>
      <w:r>
        <w:rPr>
          <w:rFonts w:hint="eastAsia"/>
          <w:color w:val="7030A0"/>
          <w:sz w:val="24"/>
        </w:rPr>
        <w:t>采用沥青混凝土铺装，伸缩缝采用YFF-60型伸缩装置。</w:t>
      </w:r>
    </w:p>
    <w:p>
      <w:pPr>
        <w:pStyle w:val="129"/>
      </w:pPr>
      <w:r>
        <w:rPr>
          <w:rFonts w:hint="eastAsia" w:ascii="宋体" w:hAnsi="宋体"/>
          <w:color w:val="0000FF"/>
          <w:sz w:val="24"/>
        </w:rPr>
        <w:t>{</w:t>
      </w:r>
      <w:r>
        <w:rPr>
          <w:rFonts w:ascii="宋体" w:hAnsi="宋体"/>
          <w:color w:val="0000FF"/>
          <w:sz w:val="24"/>
        </w:rPr>
        <w:t>{@</w:t>
      </w:r>
      <w:r>
        <w:rPr>
          <w:rFonts w:ascii="宋体" w:hAnsi="宋体"/>
          <w:color w:val="0000FF"/>
          <w:kern w:val="0"/>
          <w:szCs w:val="21"/>
        </w:rPr>
        <w:t>F_info</w:t>
      </w:r>
      <w:r>
        <w:rPr>
          <w:rFonts w:hint="eastAsia" w:ascii="宋体" w:hAnsi="宋体"/>
          <w:color w:val="0000FF"/>
          <w:kern w:val="0"/>
          <w:szCs w:val="21"/>
          <w:lang w:val="en-US" w:eastAsia="zh-CN"/>
        </w:rPr>
        <w:t>.dingWeiTu</w:t>
      </w:r>
      <w:r>
        <w:rPr>
          <w:rFonts w:ascii="宋体" w:hAnsi="宋体"/>
          <w:color w:val="0000FF"/>
          <w:sz w:val="24"/>
        </w:rPr>
        <w:t>}}</w:t>
      </w:r>
    </w:p>
    <w:p>
      <w:pPr>
        <w:spacing w:after="152" w:afterLines="50" w:line="400" w:lineRule="exact"/>
        <w:ind w:firstLine="2310" w:firstLineChars="1100"/>
        <w:jc w:val="center"/>
        <w:rPr>
          <w:rFonts w:hint="eastAsia"/>
          <w:color w:val="7030A0"/>
          <w:sz w:val="24"/>
        </w:rPr>
      </w:pPr>
      <w:r>
        <w:rPr>
          <w:szCs w:val="21"/>
        </w:rPr>
        <w:t>照片1.1</w:t>
      </w:r>
      <w:r>
        <w:rPr>
          <w:rFonts w:hint="eastAsia"/>
          <w:szCs w:val="21"/>
          <w:lang w:val="en-US" w:eastAsia="zh-CN"/>
        </w:rPr>
        <w:t>-1</w:t>
      </w:r>
      <w:r>
        <w:rPr>
          <w:rFonts w:hint="eastAsia" w:ascii="宋体" w:hAnsi="宋体"/>
          <w:color w:val="0432FF"/>
          <w:szCs w:val="21"/>
        </w:rPr>
        <w:t xml:space="preserve"> </w:t>
      </w:r>
      <w:r>
        <w:rPr>
          <w:rFonts w:ascii="宋体" w:hAnsi="宋体"/>
          <w:color w:val="0000FF"/>
          <w:kern w:val="0"/>
          <w:szCs w:val="21"/>
        </w:rPr>
        <w:t>{{F_info.gongChengMingCheng}}</w:t>
      </w:r>
      <w:r>
        <w:rPr>
          <w:rFonts w:hint="eastAsia"/>
          <w:lang w:eastAsia="zh-CN"/>
        </w:rPr>
        <w:t>地理位置平面图</w:t>
      </w:r>
    </w:p>
    <w:p>
      <w:pPr>
        <w:pStyle w:val="129"/>
        <w:rPr>
          <w:rFonts w:ascii="宋体" w:hAnsi="宋体"/>
          <w:color w:val="0000FF"/>
          <w:sz w:val="24"/>
        </w:rPr>
      </w:pPr>
      <w:r>
        <w:rPr>
          <w:rFonts w:hint="eastAsia" w:ascii="宋体" w:hAnsi="宋体"/>
          <w:color w:val="0000FF"/>
          <w:sz w:val="24"/>
        </w:rPr>
        <w:t>{</w:t>
      </w:r>
      <w:r>
        <w:rPr>
          <w:rFonts w:ascii="宋体" w:hAnsi="宋体"/>
          <w:color w:val="0000FF"/>
          <w:sz w:val="24"/>
        </w:rPr>
        <w:t>{@F_ZhengMianZhao</w:t>
      </w:r>
      <w:bookmarkStart w:id="20" w:name="_Hlk63174066"/>
      <w:r>
        <w:rPr>
          <w:rFonts w:ascii="宋体" w:hAnsi="宋体"/>
          <w:color w:val="0000FF"/>
          <w:sz w:val="24"/>
        </w:rPr>
        <w:t>}}</w:t>
      </w:r>
      <w:bookmarkEnd w:id="20"/>
    </w:p>
    <w:p>
      <w:pPr>
        <w:jc w:val="center"/>
      </w:pPr>
      <w:bookmarkStart w:id="21" w:name="_Toc14881"/>
      <w:bookmarkStart w:id="22" w:name="_Toc3389"/>
      <w:bookmarkStart w:id="23" w:name="_Toc11971"/>
      <w:r>
        <w:t>a）正面照</w:t>
      </w:r>
      <w:bookmarkEnd w:id="21"/>
      <w:bookmarkEnd w:id="22"/>
      <w:bookmarkEnd w:id="23"/>
    </w:p>
    <w:p>
      <w:pPr>
        <w:rPr>
          <w:sz w:val="24"/>
        </w:rPr>
      </w:pPr>
      <w:r>
        <w:rPr>
          <w:rFonts w:hint="eastAsia"/>
          <w:sz w:val="24"/>
        </w:rPr>
        <w:t>（本页以下无正文）</w:t>
      </w:r>
    </w:p>
    <w:p>
      <w:pPr>
        <w:pStyle w:val="129"/>
        <w:rPr>
          <w:rFonts w:ascii="宋体" w:hAnsi="宋体"/>
          <w:color w:val="0000FF"/>
          <w:sz w:val="24"/>
        </w:rPr>
      </w:pPr>
      <w:r>
        <w:rPr>
          <w:rFonts w:hint="eastAsia" w:ascii="宋体" w:hAnsi="宋体"/>
          <w:color w:val="0000FF"/>
          <w:sz w:val="24"/>
        </w:rPr>
        <w:t>{</w:t>
      </w:r>
      <w:r>
        <w:rPr>
          <w:rFonts w:ascii="宋体" w:hAnsi="宋体"/>
          <w:color w:val="0000FF"/>
          <w:sz w:val="24"/>
        </w:rPr>
        <w:t>{@F_LiMianZhao}}</w:t>
      </w:r>
    </w:p>
    <w:p>
      <w:pPr>
        <w:jc w:val="center"/>
        <w:rPr>
          <w:rFonts w:hint="eastAsia"/>
        </w:rPr>
      </w:pPr>
      <w:bookmarkStart w:id="24" w:name="_Toc23249"/>
      <w:bookmarkStart w:id="25" w:name="_Toc12765"/>
      <w:bookmarkStart w:id="26" w:name="_Toc8904"/>
      <w:r>
        <w:t>b）立</w:t>
      </w:r>
      <w:bookmarkEnd w:id="24"/>
      <w:bookmarkEnd w:id="25"/>
      <w:bookmarkEnd w:id="26"/>
      <w:r>
        <w:t>面照</w:t>
      </w:r>
      <w:r>
        <w:rPr>
          <w:rFonts w:hint="eastAsia"/>
        </w:rPr>
        <w:t>（左侧）</w:t>
      </w:r>
    </w:p>
    <w:p>
      <w:pPr>
        <w:pStyle w:val="129"/>
        <w:rPr>
          <w:rFonts w:ascii="宋体" w:hAnsi="宋体"/>
          <w:color w:val="0000FF"/>
          <w:sz w:val="24"/>
        </w:rPr>
      </w:pPr>
      <w:r>
        <w:rPr>
          <w:rFonts w:hint="eastAsia" w:ascii="宋体" w:hAnsi="宋体"/>
          <w:color w:val="0000FF"/>
          <w:sz w:val="24"/>
        </w:rPr>
        <w:t>{</w:t>
      </w:r>
      <w:r>
        <w:rPr>
          <w:rFonts w:ascii="宋体" w:hAnsi="宋体"/>
          <w:color w:val="0000FF"/>
          <w:sz w:val="24"/>
        </w:rPr>
        <w:t>{@F_LiMianZhao</w:t>
      </w:r>
      <w:r>
        <w:rPr>
          <w:rFonts w:hint="eastAsia" w:ascii="宋体" w:hAnsi="宋体"/>
          <w:color w:val="0000FF"/>
          <w:sz w:val="24"/>
          <w:lang w:val="en-US" w:eastAsia="zh-CN"/>
        </w:rPr>
        <w:t>YouCe</w:t>
      </w:r>
      <w:r>
        <w:rPr>
          <w:rFonts w:ascii="宋体" w:hAnsi="宋体"/>
          <w:color w:val="0000FF"/>
          <w:sz w:val="24"/>
        </w:rPr>
        <w:t>}}</w:t>
      </w:r>
    </w:p>
    <w:p>
      <w:pPr>
        <w:jc w:val="center"/>
      </w:pPr>
      <w:r>
        <w:rPr>
          <w:rFonts w:hint="eastAsia"/>
          <w:lang w:val="en-US" w:eastAsia="zh-CN"/>
        </w:rPr>
        <w:t>c</w:t>
      </w:r>
      <w:r>
        <w:t>）立面照</w:t>
      </w:r>
      <w:r>
        <w:rPr>
          <w:rFonts w:hint="eastAsia"/>
        </w:rPr>
        <w:t>（</w:t>
      </w:r>
      <w:r>
        <w:rPr>
          <w:rFonts w:hint="eastAsia"/>
          <w:lang w:eastAsia="zh-CN"/>
        </w:rPr>
        <w:t>右</w:t>
      </w:r>
      <w:r>
        <w:rPr>
          <w:rFonts w:hint="eastAsia"/>
        </w:rPr>
        <w:t>侧）</w:t>
      </w:r>
    </w:p>
    <w:p>
      <w:pPr>
        <w:jc w:val="center"/>
      </w:pPr>
    </w:p>
    <w:p>
      <w:pPr>
        <w:spacing w:line="320" w:lineRule="exact"/>
        <w:jc w:val="center"/>
        <w:rPr>
          <w:kern w:val="0"/>
          <w:szCs w:val="21"/>
        </w:rPr>
      </w:pPr>
      <w:r>
        <w:rPr>
          <w:szCs w:val="21"/>
        </w:rPr>
        <w:t>照片1.1</w:t>
      </w:r>
      <w:r>
        <w:rPr>
          <w:rFonts w:hint="eastAsia" w:ascii="宋体" w:hAnsi="宋体"/>
          <w:color w:val="0432FF"/>
          <w:szCs w:val="21"/>
        </w:rPr>
        <w:t xml:space="preserve"> </w:t>
      </w:r>
      <w:r>
        <w:rPr>
          <w:rFonts w:ascii="宋体" w:hAnsi="宋体"/>
          <w:color w:val="0000FF"/>
          <w:kern w:val="0"/>
          <w:szCs w:val="21"/>
        </w:rPr>
        <w:t>{{F_info.gongChengMingCheng}}</w:t>
      </w:r>
      <w:r>
        <w:rPr>
          <w:kern w:val="0"/>
          <w:szCs w:val="21"/>
        </w:rPr>
        <w:t>现场实景图</w:t>
      </w:r>
    </w:p>
    <w:p>
      <w:pPr>
        <w:spacing w:line="320" w:lineRule="exact"/>
        <w:jc w:val="center"/>
        <w:rPr>
          <w:kern w:val="0"/>
          <w:szCs w:val="21"/>
        </w:rPr>
      </w:pPr>
    </w:p>
    <w:p>
      <w:pPr>
        <w:spacing w:line="360" w:lineRule="auto"/>
        <w:jc w:val="center"/>
        <w:rPr>
          <w:rFonts w:ascii="宋体" w:hAnsi="宋体"/>
          <w:sz w:val="24"/>
        </w:rPr>
      </w:pPr>
      <w:r>
        <w:rPr>
          <w:rFonts w:ascii="宋体" w:hAnsi="宋体"/>
          <w:color w:val="0000FF"/>
          <w:sz w:val="24"/>
        </w:rPr>
        <w:t>{{@F_PingMianTu}}</w:t>
      </w:r>
    </w:p>
    <w:p>
      <w:pPr>
        <w:spacing w:before="152" w:beforeLines="50" w:after="152" w:afterLines="50"/>
        <w:jc w:val="center"/>
        <w:rPr>
          <w:color w:val="000000"/>
          <w:szCs w:val="21"/>
        </w:rPr>
      </w:pPr>
      <w:r>
        <w:t>a</w:t>
      </w:r>
      <w:r>
        <w:rPr>
          <w:rFonts w:hint="eastAsia"/>
        </w:rPr>
        <w:t>）</w:t>
      </w:r>
      <w:r>
        <w:t>平面</w:t>
      </w:r>
      <w:r>
        <w:rPr>
          <w:szCs w:val="21"/>
        </w:rPr>
        <w:t>图</w:t>
      </w:r>
      <w:r>
        <w:rPr>
          <w:color w:val="000000"/>
          <w:szCs w:val="21"/>
        </w:rPr>
        <w:t>（单位：m）</w:t>
      </w:r>
    </w:p>
    <w:p>
      <w:pPr>
        <w:spacing w:before="152" w:beforeLines="50" w:after="152" w:afterLines="50"/>
        <w:jc w:val="center"/>
        <w:rPr>
          <w:szCs w:val="21"/>
        </w:rPr>
      </w:pPr>
    </w:p>
    <w:p>
      <w:pPr>
        <w:pStyle w:val="129"/>
        <w:rPr>
          <w:rFonts w:ascii="宋体" w:hAnsi="宋体"/>
          <w:color w:val="0000FF"/>
          <w:sz w:val="24"/>
        </w:rPr>
      </w:pPr>
      <w:r>
        <w:rPr>
          <w:rFonts w:ascii="宋体" w:hAnsi="宋体"/>
          <w:color w:val="0000FF"/>
          <w:sz w:val="24"/>
        </w:rPr>
        <w:t>{{@F_LiMianTu}}</w:t>
      </w:r>
    </w:p>
    <w:p>
      <w:pPr>
        <w:spacing w:line="360" w:lineRule="auto"/>
        <w:jc w:val="center"/>
        <w:rPr>
          <w:szCs w:val="21"/>
        </w:rPr>
      </w:pPr>
      <w:r>
        <w:t>b</w:t>
      </w:r>
      <w:r>
        <w:rPr>
          <w:rFonts w:hint="eastAsia"/>
        </w:rPr>
        <w:t>）</w:t>
      </w:r>
      <w:r>
        <w:rPr>
          <w:szCs w:val="21"/>
        </w:rPr>
        <w:t>立面图</w:t>
      </w:r>
      <w:r>
        <w:rPr>
          <w:color w:val="000000"/>
          <w:szCs w:val="21"/>
        </w:rPr>
        <w:t>（单位：m）</w:t>
      </w:r>
    </w:p>
    <w:p>
      <w:pPr>
        <w:jc w:val="center"/>
        <w:rPr>
          <w:szCs w:val="21"/>
        </w:rPr>
      </w:pPr>
    </w:p>
    <w:p>
      <w:pPr>
        <w:pStyle w:val="129"/>
        <w:rPr>
          <w:rFonts w:ascii="宋体" w:hAnsi="宋体"/>
          <w:color w:val="0000FF"/>
          <w:sz w:val="24"/>
        </w:rPr>
      </w:pPr>
      <w:r>
        <w:rPr>
          <w:rFonts w:hint="eastAsia" w:ascii="宋体" w:hAnsi="宋体"/>
          <w:color w:val="0000FF"/>
          <w:sz w:val="24"/>
        </w:rPr>
        <w:t>{</w:t>
      </w:r>
      <w:r>
        <w:rPr>
          <w:rFonts w:ascii="宋体" w:hAnsi="宋体"/>
          <w:color w:val="0000FF"/>
          <w:sz w:val="24"/>
        </w:rPr>
        <w:t>{@F_HengDuanMianTu}}</w:t>
      </w:r>
    </w:p>
    <w:p>
      <w:pPr>
        <w:spacing w:after="152" w:afterLines="50"/>
        <w:jc w:val="center"/>
        <w:rPr>
          <w:szCs w:val="21"/>
        </w:rPr>
      </w:pPr>
      <w:r>
        <w:t>c</w:t>
      </w:r>
      <w:r>
        <w:rPr>
          <w:rFonts w:hint="eastAsia"/>
        </w:rPr>
        <w:t>）</w:t>
      </w:r>
      <w:r>
        <w:rPr>
          <w:szCs w:val="21"/>
        </w:rPr>
        <w:t>横断面图</w:t>
      </w:r>
      <w:r>
        <w:rPr>
          <w:color w:val="000000"/>
          <w:szCs w:val="21"/>
        </w:rPr>
        <w:t>（单位：m）</w:t>
      </w:r>
    </w:p>
    <w:p>
      <w:pPr>
        <w:spacing w:after="152" w:afterLines="50"/>
        <w:jc w:val="center"/>
        <w:rPr>
          <w:szCs w:val="21"/>
        </w:rPr>
      </w:pPr>
      <w:r>
        <w:rPr>
          <w:color w:val="000000"/>
          <w:szCs w:val="21"/>
        </w:rPr>
        <w:t>图1.1</w:t>
      </w:r>
      <w:r>
        <w:rPr>
          <w:rFonts w:hint="eastAsia"/>
          <w:color w:val="000000"/>
          <w:szCs w:val="21"/>
        </w:rPr>
        <w:t xml:space="preserve"> </w:t>
      </w:r>
      <w:r>
        <w:rPr>
          <w:rFonts w:hint="eastAsia" w:ascii="宋体" w:hAnsi="宋体"/>
          <w:color w:val="0000FF"/>
          <w:szCs w:val="21"/>
        </w:rPr>
        <w:t>{{F_info.gongChengMingCheng}}</w:t>
      </w:r>
      <w:r>
        <w:rPr>
          <w:rFonts w:hint="eastAsia"/>
          <w:color w:val="000000"/>
          <w:szCs w:val="21"/>
        </w:rPr>
        <w:t>桥型布置图</w:t>
      </w:r>
    </w:p>
    <w:p>
      <w:pPr>
        <w:spacing w:before="91" w:beforeLines="30" w:line="400" w:lineRule="exact"/>
        <w:ind w:firstLine="480" w:firstLineChars="200"/>
        <w:rPr>
          <w:sz w:val="24"/>
        </w:rPr>
      </w:pPr>
      <w:bookmarkStart w:id="27" w:name="_Toc449170374"/>
      <w:bookmarkStart w:id="28" w:name="_Toc472718720"/>
      <w:r>
        <w:rPr>
          <w:color w:val="000000"/>
          <w:sz w:val="24"/>
        </w:rPr>
        <w:t>为了解</w:t>
      </w:r>
      <w:bookmarkStart w:id="29" w:name="_Hlk63174666"/>
      <w:r>
        <w:rPr>
          <w:rFonts w:ascii="宋体" w:hAnsi="宋体"/>
          <w:color w:val="0000FF"/>
          <w:sz w:val="24"/>
        </w:rPr>
        <w:t>{{F_info.gongChengMingCheng}}</w:t>
      </w:r>
      <w:bookmarkEnd w:id="29"/>
      <w:r>
        <w:rPr>
          <w:color w:val="000000"/>
          <w:sz w:val="24"/>
        </w:rPr>
        <w:t>现阶段的技术状况，受</w:t>
      </w:r>
      <w:r>
        <w:rPr>
          <w:rFonts w:ascii="宋体" w:hAnsi="宋体"/>
          <w:color w:val="0000FF"/>
          <w:sz w:val="24"/>
        </w:rPr>
        <w:t>{{F_info.weiTuoDanWei}}</w:t>
      </w:r>
      <w:r>
        <w:rPr>
          <w:color w:val="000000"/>
          <w:sz w:val="24"/>
        </w:rPr>
        <w:t>委托，我公司于</w:t>
      </w:r>
      <w:r>
        <w:rPr>
          <w:color w:val="7030A0"/>
          <w:sz w:val="24"/>
        </w:rPr>
        <w:t>2020年10月26日至2020年10月29日</w:t>
      </w:r>
      <w:r>
        <w:rPr>
          <w:color w:val="000000"/>
          <w:sz w:val="24"/>
        </w:rPr>
        <w:t>对该桥进行了</w:t>
      </w:r>
      <w:r>
        <w:rPr>
          <w:rFonts w:hint="eastAsia"/>
          <w:color w:val="000000"/>
          <w:sz w:val="24"/>
        </w:rPr>
        <w:t>定期</w:t>
      </w:r>
      <w:r>
        <w:rPr>
          <w:color w:val="000000"/>
          <w:sz w:val="24"/>
        </w:rPr>
        <w:t>检查</w:t>
      </w:r>
      <w:r>
        <w:rPr>
          <w:sz w:val="24"/>
        </w:rPr>
        <w:t>。</w:t>
      </w:r>
    </w:p>
    <w:p>
      <w:pPr>
        <w:pStyle w:val="3"/>
        <w:spacing w:after="120"/>
        <w:rPr>
          <w:rFonts w:ascii="Times New Roman" w:hAnsi="Times New Roman" w:eastAsia="宋体"/>
          <w:szCs w:val="24"/>
          <w:lang w:val="en-US"/>
        </w:rPr>
      </w:pPr>
      <w:bookmarkStart w:id="30" w:name="_Toc33081810"/>
      <w:bookmarkStart w:id="31" w:name="_Toc2323339"/>
      <w:bookmarkStart w:id="32" w:name="_Toc139466211"/>
      <w:r>
        <w:rPr>
          <w:rFonts w:ascii="Times New Roman" w:hAnsi="Times New Roman" w:eastAsia="宋体"/>
          <w:lang w:val="en-US"/>
        </w:rPr>
        <w:t>1.2</w:t>
      </w:r>
      <w:bookmarkEnd w:id="30"/>
      <w:bookmarkEnd w:id="31"/>
      <w:r>
        <w:rPr>
          <w:rFonts w:hint="eastAsia" w:ascii="Times New Roman" w:hAnsi="Times New Roman" w:eastAsia="宋体"/>
        </w:rPr>
        <w:t>以往检测</w:t>
      </w:r>
      <w:r>
        <w:rPr>
          <w:rFonts w:hint="eastAsia" w:ascii="Times New Roman" w:hAnsi="Times New Roman" w:eastAsia="宋体"/>
          <w:lang w:val="en-US"/>
        </w:rPr>
        <w:t>（</w:t>
      </w:r>
      <w:r>
        <w:rPr>
          <w:rFonts w:hint="eastAsia" w:ascii="Times New Roman" w:hAnsi="Times New Roman" w:eastAsia="宋体"/>
        </w:rPr>
        <w:t>维修</w:t>
      </w:r>
      <w:r>
        <w:rPr>
          <w:rFonts w:hint="eastAsia" w:ascii="Times New Roman" w:hAnsi="Times New Roman" w:eastAsia="宋体"/>
          <w:lang w:val="en-US"/>
        </w:rPr>
        <w:t>）</w:t>
      </w:r>
      <w:r>
        <w:rPr>
          <w:rFonts w:hint="eastAsia" w:ascii="Times New Roman" w:hAnsi="Times New Roman" w:eastAsia="宋体"/>
        </w:rPr>
        <w:t>情况</w:t>
      </w:r>
      <w:bookmarkEnd w:id="32"/>
    </w:p>
    <w:p>
      <w:pPr>
        <w:spacing w:line="400" w:lineRule="exact"/>
        <w:ind w:firstLine="480" w:firstLineChars="200"/>
        <w:rPr>
          <w:color w:val="000000"/>
          <w:sz w:val="24"/>
          <w:szCs w:val="21"/>
        </w:rPr>
      </w:pPr>
      <w:bookmarkStart w:id="33" w:name="_Toc17243"/>
      <w:bookmarkStart w:id="34" w:name="_Toc16970457"/>
      <w:bookmarkStart w:id="35" w:name="_Toc27193_WPSOffice_Level1"/>
      <w:bookmarkStart w:id="36" w:name="_Toc33081811"/>
      <w:bookmarkStart w:id="37" w:name="_Toc448494971"/>
      <w:bookmarkStart w:id="38" w:name="_Toc535575813"/>
      <w:r>
        <w:rPr>
          <w:rFonts w:hAnsi="宋体"/>
          <w:color w:val="000000"/>
          <w:sz w:val="24"/>
          <w:szCs w:val="21"/>
        </w:rPr>
        <w:t>根据</w:t>
      </w:r>
      <w:r>
        <w:rPr>
          <w:rFonts w:ascii="宋体" w:hAnsi="宋体"/>
          <w:color w:val="0000FF"/>
          <w:sz w:val="24"/>
          <w:szCs w:val="21"/>
        </w:rPr>
        <w:t>{{</w:t>
      </w:r>
      <w:r>
        <w:rPr>
          <w:rFonts w:hint="eastAsia" w:ascii="宋体" w:hAnsi="宋体"/>
          <w:color w:val="0000FF"/>
          <w:sz w:val="24"/>
          <w:szCs w:val="21"/>
        </w:rPr>
        <w:t>N</w:t>
      </w:r>
      <w:r>
        <w:rPr>
          <w:rFonts w:ascii="宋体" w:hAnsi="宋体"/>
          <w:color w:val="0000FF"/>
          <w:sz w:val="24"/>
          <w:szCs w:val="21"/>
        </w:rPr>
        <w:t>_jianXiuDanWei}}</w:t>
      </w:r>
      <w:r>
        <w:rPr>
          <w:rFonts w:hint="eastAsia" w:hAnsi="宋体"/>
          <w:color w:val="0000FF"/>
          <w:sz w:val="24"/>
          <w:szCs w:val="21"/>
        </w:rPr>
        <w:t>（</w:t>
      </w:r>
      <w:r>
        <w:rPr>
          <w:rFonts w:hAnsi="宋体"/>
          <w:color w:val="0000FF"/>
          <w:sz w:val="24"/>
          <w:szCs w:val="21"/>
        </w:rPr>
        <w:t>2016.03</w:t>
      </w:r>
      <w:r>
        <w:rPr>
          <w:rFonts w:hint="eastAsia" w:hAnsi="宋体"/>
          <w:color w:val="0000FF"/>
          <w:sz w:val="24"/>
          <w:szCs w:val="21"/>
        </w:rPr>
        <w:t>）</w:t>
      </w:r>
      <w:r>
        <w:rPr>
          <w:rFonts w:hAnsi="宋体"/>
          <w:color w:val="000000"/>
          <w:sz w:val="24"/>
          <w:szCs w:val="21"/>
        </w:rPr>
        <w:t>的</w:t>
      </w:r>
      <w:r>
        <w:rPr>
          <w:rFonts w:ascii="宋体" w:hAnsi="宋体"/>
          <w:color w:val="0000FF"/>
          <w:sz w:val="24"/>
          <w:szCs w:val="21"/>
        </w:rPr>
        <w:t>{{F_info.gongChengMingCheng}}</w:t>
      </w:r>
      <w:r>
        <w:rPr>
          <w:rFonts w:hAnsi="宋体"/>
          <w:color w:val="000000"/>
          <w:sz w:val="24"/>
          <w:szCs w:val="21"/>
        </w:rPr>
        <w:t>施工图设计文件，加固内容主要包括：</w:t>
      </w:r>
    </w:p>
    <w:p>
      <w:pPr>
        <w:spacing w:line="400" w:lineRule="exact"/>
        <w:ind w:firstLine="480" w:firstLineChars="200"/>
        <w:rPr>
          <w:color w:val="7030A0"/>
          <w:sz w:val="24"/>
          <w:szCs w:val="21"/>
        </w:rPr>
      </w:pPr>
      <w:r>
        <w:rPr>
          <w:color w:val="7030A0"/>
          <w:sz w:val="24"/>
          <w:szCs w:val="21"/>
        </w:rPr>
        <w:t>1）</w:t>
      </w:r>
      <w:r>
        <w:rPr>
          <w:rFonts w:hint="eastAsia"/>
          <w:color w:val="7030A0"/>
          <w:sz w:val="24"/>
          <w:szCs w:val="21"/>
        </w:rPr>
        <w:t>在梁肋下缘增大截面加固；</w:t>
      </w:r>
    </w:p>
    <w:p>
      <w:pPr>
        <w:spacing w:line="400" w:lineRule="exact"/>
        <w:ind w:firstLine="480" w:firstLineChars="200"/>
        <w:rPr>
          <w:color w:val="7030A0"/>
          <w:sz w:val="24"/>
          <w:szCs w:val="21"/>
        </w:rPr>
      </w:pPr>
      <w:r>
        <w:rPr>
          <w:color w:val="7030A0"/>
          <w:sz w:val="24"/>
          <w:szCs w:val="21"/>
        </w:rPr>
        <w:t>2）</w:t>
      </w:r>
      <w:r>
        <w:rPr>
          <w:rFonts w:hint="eastAsia"/>
          <w:color w:val="7030A0"/>
          <w:sz w:val="24"/>
          <w:szCs w:val="21"/>
        </w:rPr>
        <w:t>在梁端自端横隔板向跨中方向3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m区域腹板增大截面加固；</w:t>
      </w:r>
    </w:p>
    <w:p>
      <w:pPr>
        <w:spacing w:line="400" w:lineRule="exact"/>
        <w:ind w:firstLine="480" w:firstLineChars="200"/>
        <w:rPr>
          <w:color w:val="7030A0"/>
          <w:sz w:val="24"/>
          <w:szCs w:val="21"/>
        </w:rPr>
      </w:pPr>
      <w:r>
        <w:rPr>
          <w:color w:val="7030A0"/>
          <w:sz w:val="24"/>
          <w:szCs w:val="21"/>
        </w:rPr>
        <w:t>3）</w:t>
      </w:r>
      <w:r>
        <w:rPr>
          <w:rFonts w:hint="eastAsia"/>
          <w:color w:val="7030A0"/>
          <w:sz w:val="24"/>
          <w:szCs w:val="21"/>
        </w:rPr>
        <w:t>加强原横隔板，同时在重做桥面铺装时加强桥面铺装层钢筋；</w:t>
      </w:r>
    </w:p>
    <w:p>
      <w:pPr>
        <w:spacing w:line="400" w:lineRule="exact"/>
        <w:ind w:firstLine="480" w:firstLineChars="200"/>
        <w:rPr>
          <w:color w:val="7030A0"/>
          <w:sz w:val="24"/>
          <w:szCs w:val="21"/>
        </w:rPr>
      </w:pPr>
      <w:r>
        <w:rPr>
          <w:color w:val="7030A0"/>
          <w:sz w:val="24"/>
          <w:szCs w:val="21"/>
        </w:rPr>
        <w:t>4）</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pPr>
        <w:spacing w:line="400" w:lineRule="exact"/>
        <w:ind w:firstLine="480" w:firstLineChars="20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pPr>
        <w:spacing w:line="400" w:lineRule="exact"/>
        <w:ind w:firstLine="480" w:firstLineChars="20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pPr>
        <w:pStyle w:val="2"/>
      </w:pPr>
      <w:bookmarkStart w:id="39" w:name="_Toc139466212"/>
      <w:r>
        <w:t>2检测目的</w:t>
      </w:r>
      <w:bookmarkEnd w:id="33"/>
      <w:bookmarkEnd w:id="34"/>
      <w:bookmarkEnd w:id="35"/>
      <w:bookmarkEnd w:id="36"/>
      <w:bookmarkEnd w:id="39"/>
    </w:p>
    <w:p>
      <w:pPr>
        <w:spacing w:line="400" w:lineRule="exact"/>
        <w:ind w:firstLine="480" w:firstLineChars="200"/>
        <w:rPr>
          <w:sz w:val="24"/>
        </w:rPr>
      </w:pPr>
      <w:r>
        <w:rPr>
          <w:sz w:val="24"/>
        </w:rPr>
        <w:t>通过对桥梁的全面检查，达到下列目的：</w:t>
      </w:r>
    </w:p>
    <w:p>
      <w:pPr>
        <w:spacing w:line="400" w:lineRule="exact"/>
        <w:ind w:firstLine="480" w:firstLineChars="200"/>
        <w:rPr>
          <w:sz w:val="24"/>
        </w:rPr>
      </w:pPr>
      <w:r>
        <w:rPr>
          <w:sz w:val="24"/>
        </w:rPr>
        <w:t>（1）通过对桥梁主体结构及其附属构造物病害和损伤全面细致和深入的检查，查明缺损的部位、性质、严重程度及发展趋势，分析缺损产生的主要原因，评定桥梁的使用功能，并提出相应的养护对策。</w:t>
      </w:r>
    </w:p>
    <w:p>
      <w:pPr>
        <w:spacing w:line="400" w:lineRule="exact"/>
        <w:ind w:firstLine="480" w:firstLineChars="200"/>
        <w:rPr>
          <w:sz w:val="24"/>
        </w:rPr>
      </w:pPr>
      <w:r>
        <w:rPr>
          <w:sz w:val="24"/>
        </w:rPr>
        <w:t>（2）通过对桥梁技术状况的全面检查和评定，提出结构维修、加固技术建议，为桥梁维修加固提供技术依据。</w:t>
      </w:r>
    </w:p>
    <w:p>
      <w:pPr>
        <w:spacing w:line="400" w:lineRule="exact"/>
        <w:ind w:firstLine="480" w:firstLineChars="200"/>
        <w:rPr>
          <w:sz w:val="24"/>
        </w:rPr>
      </w:pPr>
      <w:r>
        <w:rPr>
          <w:sz w:val="24"/>
        </w:rPr>
        <w:t>（3）通过桥梁技术状况的综合评定，确定桥梁的技术状况等级，分析和评价缺损对桥梁质量和承载能力的影响，对进行特殊检查的必要性进行分析。</w:t>
      </w:r>
    </w:p>
    <w:p>
      <w:pPr>
        <w:spacing w:line="400" w:lineRule="exact"/>
        <w:ind w:firstLine="480" w:firstLineChars="200"/>
        <w:rPr>
          <w:sz w:val="24"/>
        </w:rPr>
      </w:pPr>
      <w:r>
        <w:rPr>
          <w:sz w:val="24"/>
        </w:rPr>
        <w:t>（4）对桥梁管理系统数据库的基本数据进行校核，对数据有误或数据变更的项目提供相应的变更数据和补充数据，协助有关部门完善公路桥梁数据系统的管理。</w:t>
      </w:r>
    </w:p>
    <w:p>
      <w:pPr>
        <w:pStyle w:val="2"/>
      </w:pPr>
      <w:bookmarkStart w:id="40" w:name="_Toc363200274"/>
      <w:bookmarkStart w:id="41" w:name="_Toc23067_WPSOffice_Level1"/>
      <w:bookmarkStart w:id="42" w:name="_Toc33081812"/>
      <w:bookmarkStart w:id="43" w:name="_Toc16970458"/>
      <w:bookmarkStart w:id="44" w:name="_Toc7221"/>
      <w:bookmarkStart w:id="45" w:name="_Toc139466213"/>
      <w:r>
        <w:t>3检测评定依据</w:t>
      </w:r>
      <w:bookmarkEnd w:id="40"/>
      <w:bookmarkEnd w:id="41"/>
      <w:bookmarkEnd w:id="42"/>
      <w:bookmarkEnd w:id="43"/>
      <w:bookmarkEnd w:id="44"/>
      <w:r>
        <w:rPr>
          <w:rFonts w:hint="eastAsia"/>
        </w:rPr>
        <w:t>及检测仪器设备</w:t>
      </w:r>
      <w:bookmarkEnd w:id="45"/>
    </w:p>
    <w:p>
      <w:pPr>
        <w:pStyle w:val="3"/>
        <w:rPr>
          <w:rFonts w:ascii="Times New Roman" w:hAnsi="Times New Roman" w:eastAsia="宋体"/>
        </w:rPr>
      </w:pPr>
      <w:bookmarkStart w:id="46" w:name="_Toc16970459"/>
      <w:bookmarkStart w:id="47" w:name="_Toc7413"/>
      <w:bookmarkStart w:id="48" w:name="_Toc33081813"/>
      <w:bookmarkStart w:id="49" w:name="_Toc363200275"/>
      <w:bookmarkStart w:id="50" w:name="_Toc20067_WPSOffice_Level2"/>
      <w:bookmarkStart w:id="51" w:name="_Toc15947"/>
      <w:bookmarkStart w:id="52" w:name="_Toc139466214"/>
      <w:bookmarkStart w:id="53" w:name="_Toc33081815"/>
      <w:bookmarkStart w:id="54" w:name="_Toc29043_WPSOffice_Level1"/>
      <w:bookmarkStart w:id="55" w:name="_Toc6875"/>
      <w:bookmarkStart w:id="56" w:name="_Toc16970461"/>
      <w:r>
        <w:rPr>
          <w:rFonts w:ascii="Times New Roman" w:hAnsi="Times New Roman" w:eastAsia="宋体"/>
        </w:rPr>
        <w:t>3.1检测评定依据</w:t>
      </w:r>
      <w:bookmarkEnd w:id="46"/>
      <w:bookmarkEnd w:id="47"/>
      <w:bookmarkEnd w:id="48"/>
      <w:bookmarkEnd w:id="49"/>
      <w:bookmarkEnd w:id="50"/>
      <w:bookmarkEnd w:id="51"/>
      <w:bookmarkEnd w:id="52"/>
    </w:p>
    <w:p>
      <w:pPr>
        <w:spacing w:line="400" w:lineRule="exact"/>
        <w:ind w:firstLine="480" w:firstLineChars="200"/>
        <w:rPr>
          <w:sz w:val="24"/>
        </w:rPr>
      </w:pPr>
      <w:bookmarkStart w:id="57" w:name="_Toc363200276"/>
      <w:bookmarkStart w:id="58" w:name="_Toc19836"/>
      <w:bookmarkStart w:id="59" w:name="_Toc33081814"/>
      <w:bookmarkStart w:id="60" w:name="_Toc28661_WPSOffice_Level2"/>
      <w:bookmarkStart w:id="61" w:name="_Toc16970460"/>
      <w:bookmarkStart w:id="62" w:name="_Toc21272"/>
      <w:bookmarkStart w:id="63" w:name="_Toc139466215"/>
      <w:r>
        <w:rPr>
          <w:sz w:val="24"/>
        </w:rPr>
        <w:t>1.</w:t>
      </w:r>
      <w:r>
        <w:rPr>
          <w:rFonts w:hint="eastAsia"/>
          <w:sz w:val="24"/>
        </w:rPr>
        <w:t>《公路桥涵养护规范》（JTG 5120-2021）</w:t>
      </w:r>
      <w:r>
        <w:rPr>
          <w:sz w:val="24"/>
        </w:rPr>
        <w:t>；</w:t>
      </w:r>
    </w:p>
    <w:p>
      <w:pPr>
        <w:spacing w:line="400" w:lineRule="exact"/>
        <w:ind w:firstLine="480" w:firstLineChars="200"/>
        <w:rPr>
          <w:sz w:val="24"/>
        </w:rPr>
      </w:pPr>
      <w:r>
        <w:rPr>
          <w:sz w:val="24"/>
        </w:rPr>
        <w:t>2.《公路桥梁技术状况评定标准》（JTG/T</w:t>
      </w:r>
      <w:r>
        <w:rPr>
          <w:rFonts w:hint="eastAsia"/>
          <w:sz w:val="24"/>
          <w:lang w:val="en-US" w:eastAsia="zh-CN"/>
        </w:rPr>
        <w:t xml:space="preserve"> </w:t>
      </w:r>
      <w:r>
        <w:rPr>
          <w:sz w:val="24"/>
        </w:rPr>
        <w:t>H21-2011）；</w:t>
      </w:r>
    </w:p>
    <w:p>
      <w:pPr>
        <w:spacing w:line="400" w:lineRule="exact"/>
        <w:ind w:firstLine="480" w:firstLineChars="200"/>
        <w:rPr>
          <w:sz w:val="24"/>
        </w:rPr>
      </w:pPr>
      <w:r>
        <w:rPr>
          <w:sz w:val="24"/>
        </w:rPr>
        <w:t>3.</w:t>
      </w:r>
      <w:r>
        <w:rPr>
          <w:rFonts w:hint="eastAsia"/>
          <w:sz w:val="24"/>
        </w:rPr>
        <w:t xml:space="preserve"> </w:t>
      </w:r>
      <w:r>
        <w:rPr>
          <w:rFonts w:hint="eastAsia"/>
          <w:color w:val="2F5597" w:themeColor="accent1" w:themeShade="BF"/>
          <w:sz w:val="24"/>
        </w:rPr>
        <w:t>{</w:t>
      </w:r>
      <w:r>
        <w:rPr>
          <w:color w:val="2F5597" w:themeColor="accent1" w:themeShade="BF"/>
          <w:sz w:val="24"/>
        </w:rPr>
        <w:t>{F_info.</w:t>
      </w:r>
      <w:r>
        <w:rPr>
          <w:rFonts w:hint="eastAsia"/>
          <w:color w:val="2F5597" w:themeColor="accent1" w:themeShade="BF"/>
          <w:sz w:val="24"/>
        </w:rPr>
        <w:t>g</w:t>
      </w:r>
      <w:r>
        <w:rPr>
          <w:color w:val="2F5597" w:themeColor="accent1" w:themeShade="BF"/>
          <w:sz w:val="24"/>
        </w:rPr>
        <w:t>ongChengMingCheng}}</w:t>
      </w:r>
      <w:r>
        <w:rPr>
          <w:sz w:val="24"/>
        </w:rPr>
        <w:t>竣工图及该桥能收集到的其他相关资料。</w:t>
      </w:r>
    </w:p>
    <w:p>
      <w:pPr>
        <w:pStyle w:val="3"/>
        <w:rPr>
          <w:rFonts w:ascii="Times New Roman" w:hAnsi="Times New Roman" w:eastAsia="宋体"/>
        </w:rPr>
      </w:pPr>
      <w:r>
        <w:rPr>
          <w:rFonts w:ascii="Times New Roman" w:hAnsi="Times New Roman" w:eastAsia="宋体"/>
        </w:rPr>
        <w:t>3.2主要仪器设备</w:t>
      </w:r>
      <w:bookmarkEnd w:id="57"/>
      <w:bookmarkEnd w:id="58"/>
      <w:bookmarkEnd w:id="59"/>
      <w:bookmarkEnd w:id="60"/>
      <w:bookmarkEnd w:id="61"/>
      <w:bookmarkEnd w:id="62"/>
      <w:bookmarkEnd w:id="63"/>
    </w:p>
    <w:p>
      <w:pPr>
        <w:spacing w:after="60" w:afterLines="20" w:line="400" w:lineRule="exact"/>
        <w:ind w:firstLine="480" w:firstLineChars="20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据所掌握的资料及现场勘查情况，结合工程的具体特点，投入相应的仪器设备，保证桥梁检测任务顺利完成，所有仪器设备均标定合格。主要仪器设备见表3.2。</w:t>
      </w:r>
      <w:bookmarkStart w:id="64" w:name="_Toc363200277"/>
    </w:p>
    <w:p>
      <w:pPr>
        <w:spacing w:before="152" w:beforeLines="50"/>
        <w:jc w:val="center"/>
        <w:rPr>
          <w:b/>
          <w:bCs/>
        </w:rPr>
      </w:pPr>
      <w:bookmarkStart w:id="65" w:name="_Toc2853"/>
      <w:bookmarkStart w:id="66" w:name="_Toc25984"/>
      <w:r>
        <w:rPr>
          <w:b/>
          <w:bCs/>
        </w:rPr>
        <w:t>表3.2 主要仪器设备</w:t>
      </w:r>
      <w:bookmarkEnd w:id="65"/>
      <w:bookmarkEnd w:id="66"/>
    </w:p>
    <w:p>
      <w:pPr>
        <w:spacing w:before="152" w:beforeLines="50"/>
        <w:jc w:val="center"/>
        <w:rPr>
          <w:rFonts w:ascii="宋体" w:hAnsi="宋体"/>
        </w:rPr>
      </w:pPr>
      <w:r>
        <w:rPr>
          <w:rFonts w:hint="eastAsia" w:ascii="宋体" w:hAnsi="宋体"/>
          <w:color w:val="0000FF"/>
        </w:rPr>
        <w:t>{</w:t>
      </w:r>
      <w:r>
        <w:rPr>
          <w:rFonts w:ascii="宋体" w:hAnsi="宋体"/>
          <w:color w:val="0000FF"/>
        </w:rPr>
        <w:t>{+F_device}}</w:t>
      </w:r>
    </w:p>
    <w:bookmarkEnd w:id="64"/>
    <w:p>
      <w:pPr>
        <w:pStyle w:val="2"/>
        <w:spacing w:after="120"/>
      </w:pPr>
      <w:bookmarkStart w:id="67" w:name="_Toc139466216"/>
      <w:r>
        <w:t>4</w:t>
      </w:r>
      <w:r>
        <w:rPr>
          <w:rFonts w:hAnsi="宋体"/>
        </w:rPr>
        <w:t>外观检查频率及检查内容</w:t>
      </w:r>
      <w:bookmarkEnd w:id="53"/>
      <w:bookmarkEnd w:id="54"/>
      <w:bookmarkEnd w:id="55"/>
      <w:bookmarkEnd w:id="56"/>
      <w:bookmarkEnd w:id="67"/>
    </w:p>
    <w:p>
      <w:pPr>
        <w:spacing w:after="60" w:afterLines="20" w:line="400" w:lineRule="exact"/>
        <w:ind w:firstLine="480" w:firstLineChars="200"/>
        <w:rPr>
          <w:sz w:val="24"/>
        </w:rPr>
      </w:pPr>
      <w:r>
        <w:rPr>
          <w:sz w:val="24"/>
        </w:rPr>
        <w:t>本桥外观检查频率及上部结构、下部结构、桥面系检查内容如下：</w:t>
      </w:r>
    </w:p>
    <w:p>
      <w:pPr>
        <w:pStyle w:val="3"/>
        <w:spacing w:before="152" w:beforeLines="50" w:beforeAutospacing="0"/>
        <w:rPr>
          <w:rFonts w:ascii="Times New Roman" w:hAnsi="Times New Roman"/>
        </w:rPr>
      </w:pPr>
      <w:bookmarkStart w:id="68" w:name="_Toc33081816"/>
      <w:bookmarkStart w:id="69" w:name="_Toc16970462"/>
      <w:bookmarkStart w:id="70" w:name="_Toc363200278"/>
      <w:bookmarkStart w:id="71" w:name="_Toc21513"/>
      <w:bookmarkStart w:id="72" w:name="_Toc139466217"/>
      <w:bookmarkStart w:id="73" w:name="_Toc22031_WPSOffice_Level2"/>
      <w:r>
        <w:rPr>
          <w:rFonts w:ascii="Times New Roman" w:hAnsi="Times New Roman" w:eastAsia="宋体"/>
        </w:rPr>
        <w:t>4.1外观检查频率</w:t>
      </w:r>
      <w:bookmarkEnd w:id="68"/>
      <w:bookmarkEnd w:id="69"/>
      <w:bookmarkEnd w:id="70"/>
      <w:bookmarkEnd w:id="71"/>
      <w:bookmarkEnd w:id="72"/>
      <w:bookmarkEnd w:id="73"/>
    </w:p>
    <w:p>
      <w:pPr>
        <w:jc w:val="center"/>
        <w:rPr>
          <w:b/>
          <w:bCs/>
        </w:rPr>
      </w:pPr>
      <w:r>
        <w:rPr>
          <w:b/>
          <w:bCs/>
        </w:rPr>
        <w:t>表4.1 检查频率</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1259"/>
        <w:gridCol w:w="1888"/>
        <w:gridCol w:w="1888"/>
        <w:gridCol w:w="21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Align w:val="center"/>
          </w:tcPr>
          <w:p>
            <w:pPr>
              <w:jc w:val="center"/>
              <w:rPr>
                <w:b/>
                <w:kern w:val="0"/>
                <w:szCs w:val="21"/>
              </w:rPr>
            </w:pPr>
            <w:r>
              <w:rPr>
                <w:b/>
                <w:kern w:val="0"/>
                <w:szCs w:val="21"/>
              </w:rPr>
              <w:t>类别</w:t>
            </w:r>
          </w:p>
        </w:tc>
        <w:tc>
          <w:tcPr>
            <w:tcW w:w="1259" w:type="dxa"/>
            <w:vAlign w:val="center"/>
          </w:tcPr>
          <w:p>
            <w:pPr>
              <w:jc w:val="center"/>
              <w:rPr>
                <w:b/>
                <w:kern w:val="0"/>
                <w:szCs w:val="21"/>
              </w:rPr>
            </w:pPr>
            <w:r>
              <w:rPr>
                <w:b/>
                <w:kern w:val="0"/>
                <w:szCs w:val="21"/>
              </w:rPr>
              <w:t>序号</w:t>
            </w:r>
          </w:p>
        </w:tc>
        <w:tc>
          <w:tcPr>
            <w:tcW w:w="1888" w:type="dxa"/>
            <w:vAlign w:val="center"/>
          </w:tcPr>
          <w:p>
            <w:pPr>
              <w:jc w:val="center"/>
              <w:rPr>
                <w:b/>
                <w:kern w:val="0"/>
                <w:szCs w:val="21"/>
              </w:rPr>
            </w:pPr>
            <w:r>
              <w:rPr>
                <w:b/>
                <w:kern w:val="0"/>
                <w:szCs w:val="21"/>
              </w:rPr>
              <w:t>检查内容</w:t>
            </w:r>
          </w:p>
        </w:tc>
        <w:tc>
          <w:tcPr>
            <w:tcW w:w="1888" w:type="dxa"/>
            <w:vAlign w:val="center"/>
          </w:tcPr>
          <w:p>
            <w:pPr>
              <w:jc w:val="center"/>
              <w:rPr>
                <w:b/>
                <w:kern w:val="0"/>
                <w:szCs w:val="21"/>
              </w:rPr>
            </w:pPr>
            <w:r>
              <w:rPr>
                <w:b/>
                <w:kern w:val="0"/>
                <w:szCs w:val="21"/>
              </w:rPr>
              <w:t>检查频率</w:t>
            </w:r>
          </w:p>
        </w:tc>
        <w:tc>
          <w:tcPr>
            <w:tcW w:w="2190"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restart"/>
            <w:vAlign w:val="center"/>
          </w:tcPr>
          <w:p>
            <w:pPr>
              <w:widowControl/>
              <w:jc w:val="center"/>
              <w:textAlignment w:val="center"/>
              <w:rPr>
                <w:szCs w:val="21"/>
              </w:rPr>
            </w:pPr>
            <w:r>
              <w:rPr>
                <w:szCs w:val="21"/>
              </w:rPr>
              <w:t>外观质量检查</w:t>
            </w:r>
          </w:p>
        </w:tc>
        <w:tc>
          <w:tcPr>
            <w:tcW w:w="1259" w:type="dxa"/>
            <w:vAlign w:val="center"/>
          </w:tcPr>
          <w:p>
            <w:pPr>
              <w:widowControl/>
              <w:jc w:val="center"/>
              <w:textAlignment w:val="center"/>
              <w:rPr>
                <w:szCs w:val="21"/>
              </w:rPr>
            </w:pPr>
            <w:r>
              <w:rPr>
                <w:szCs w:val="21"/>
              </w:rPr>
              <w:t>1</w:t>
            </w:r>
          </w:p>
        </w:tc>
        <w:tc>
          <w:tcPr>
            <w:tcW w:w="1888" w:type="dxa"/>
            <w:vAlign w:val="center"/>
          </w:tcPr>
          <w:p>
            <w:pPr>
              <w:widowControl/>
              <w:jc w:val="center"/>
              <w:textAlignment w:val="center"/>
              <w:rPr>
                <w:szCs w:val="21"/>
              </w:rPr>
            </w:pPr>
            <w:r>
              <w:rPr>
                <w:szCs w:val="21"/>
              </w:rPr>
              <w:t>上部结构</w:t>
            </w:r>
          </w:p>
        </w:tc>
        <w:tc>
          <w:tcPr>
            <w:tcW w:w="1888" w:type="dxa"/>
            <w:vAlign w:val="center"/>
          </w:tcPr>
          <w:p>
            <w:pPr>
              <w:widowControl/>
              <w:jc w:val="center"/>
              <w:textAlignment w:val="center"/>
              <w:rPr>
                <w:szCs w:val="21"/>
              </w:rPr>
            </w:pPr>
            <w:r>
              <w:rPr>
                <w:szCs w:val="21"/>
              </w:rPr>
              <w:t>100%</w:t>
            </w:r>
          </w:p>
        </w:tc>
        <w:tc>
          <w:tcPr>
            <w:tcW w:w="2190" w:type="dxa"/>
            <w:vMerge w:val="restart"/>
            <w:vAlign w:val="center"/>
          </w:tcPr>
          <w:p>
            <w:pPr>
              <w:widowControl/>
              <w:jc w:val="center"/>
              <w:textAlignment w:val="center"/>
              <w:rPr>
                <w:szCs w:val="21"/>
              </w:rPr>
            </w:pPr>
            <w:r>
              <w:rPr>
                <w:szCs w:val="21"/>
              </w:rPr>
              <w:t>检查频率是指结构构件的抽查频率，外观检查频率为100%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continue"/>
            <w:vAlign w:val="center"/>
          </w:tcPr>
          <w:p>
            <w:pPr>
              <w:widowControl/>
              <w:jc w:val="center"/>
              <w:textAlignment w:val="center"/>
              <w:rPr>
                <w:szCs w:val="21"/>
              </w:rPr>
            </w:pPr>
          </w:p>
        </w:tc>
        <w:tc>
          <w:tcPr>
            <w:tcW w:w="1259" w:type="dxa"/>
            <w:vAlign w:val="center"/>
          </w:tcPr>
          <w:p>
            <w:pPr>
              <w:widowControl/>
              <w:jc w:val="center"/>
              <w:textAlignment w:val="center"/>
              <w:rPr>
                <w:szCs w:val="21"/>
              </w:rPr>
            </w:pPr>
            <w:r>
              <w:rPr>
                <w:szCs w:val="21"/>
              </w:rPr>
              <w:t>2</w:t>
            </w:r>
          </w:p>
        </w:tc>
        <w:tc>
          <w:tcPr>
            <w:tcW w:w="1888" w:type="dxa"/>
            <w:vAlign w:val="center"/>
          </w:tcPr>
          <w:p>
            <w:pPr>
              <w:widowControl/>
              <w:jc w:val="center"/>
              <w:textAlignment w:val="center"/>
              <w:rPr>
                <w:szCs w:val="21"/>
              </w:rPr>
            </w:pPr>
            <w:r>
              <w:rPr>
                <w:szCs w:val="21"/>
              </w:rPr>
              <w:t>下部结构</w:t>
            </w:r>
          </w:p>
        </w:tc>
        <w:tc>
          <w:tcPr>
            <w:tcW w:w="1888" w:type="dxa"/>
            <w:vAlign w:val="center"/>
          </w:tcPr>
          <w:p>
            <w:pPr>
              <w:widowControl/>
              <w:jc w:val="center"/>
              <w:textAlignment w:val="center"/>
              <w:rPr>
                <w:szCs w:val="21"/>
              </w:rPr>
            </w:pPr>
            <w:r>
              <w:rPr>
                <w:szCs w:val="21"/>
              </w:rPr>
              <w:t>100%</w:t>
            </w:r>
          </w:p>
        </w:tc>
        <w:tc>
          <w:tcPr>
            <w:tcW w:w="2190" w:type="dxa"/>
            <w:vMerge w:val="continue"/>
            <w:vAlign w:val="center"/>
          </w:tcPr>
          <w:p>
            <w:pPr>
              <w:pStyle w:val="46"/>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continue"/>
            <w:vAlign w:val="center"/>
          </w:tcPr>
          <w:p>
            <w:pPr>
              <w:widowControl/>
              <w:jc w:val="center"/>
              <w:textAlignment w:val="center"/>
              <w:rPr>
                <w:szCs w:val="21"/>
              </w:rPr>
            </w:pPr>
          </w:p>
        </w:tc>
        <w:tc>
          <w:tcPr>
            <w:tcW w:w="1259" w:type="dxa"/>
            <w:vAlign w:val="center"/>
          </w:tcPr>
          <w:p>
            <w:pPr>
              <w:widowControl/>
              <w:jc w:val="center"/>
              <w:textAlignment w:val="center"/>
              <w:rPr>
                <w:szCs w:val="21"/>
              </w:rPr>
            </w:pPr>
            <w:r>
              <w:rPr>
                <w:szCs w:val="21"/>
              </w:rPr>
              <w:t>3</w:t>
            </w:r>
          </w:p>
        </w:tc>
        <w:tc>
          <w:tcPr>
            <w:tcW w:w="1888" w:type="dxa"/>
            <w:vAlign w:val="center"/>
          </w:tcPr>
          <w:p>
            <w:pPr>
              <w:widowControl/>
              <w:jc w:val="center"/>
              <w:textAlignment w:val="center"/>
              <w:rPr>
                <w:szCs w:val="21"/>
              </w:rPr>
            </w:pPr>
            <w:r>
              <w:rPr>
                <w:szCs w:val="21"/>
              </w:rPr>
              <w:t>桥面系</w:t>
            </w:r>
          </w:p>
        </w:tc>
        <w:tc>
          <w:tcPr>
            <w:tcW w:w="1888" w:type="dxa"/>
            <w:vAlign w:val="center"/>
          </w:tcPr>
          <w:p>
            <w:pPr>
              <w:widowControl/>
              <w:jc w:val="center"/>
              <w:textAlignment w:val="center"/>
              <w:rPr>
                <w:szCs w:val="21"/>
              </w:rPr>
            </w:pPr>
            <w:r>
              <w:rPr>
                <w:szCs w:val="21"/>
              </w:rPr>
              <w:t>100%</w:t>
            </w:r>
          </w:p>
        </w:tc>
        <w:tc>
          <w:tcPr>
            <w:tcW w:w="2190" w:type="dxa"/>
            <w:vMerge w:val="continue"/>
            <w:vAlign w:val="center"/>
          </w:tcPr>
          <w:p>
            <w:pPr>
              <w:pStyle w:val="46"/>
              <w:rPr>
                <w:rFonts w:ascii="Times New Roman" w:hAnsi="Times New Roman" w:eastAsia="宋体"/>
                <w:color w:val="auto"/>
                <w:sz w:val="21"/>
                <w:szCs w:val="21"/>
                <w:lang w:val="en-US"/>
              </w:rPr>
            </w:pPr>
          </w:p>
        </w:tc>
      </w:tr>
    </w:tbl>
    <w:p>
      <w:pPr>
        <w:pStyle w:val="3"/>
        <w:rPr>
          <w:rFonts w:ascii="Times New Roman" w:hAnsi="Times New Roman" w:eastAsia="宋体"/>
        </w:rPr>
      </w:pPr>
      <w:bookmarkStart w:id="74" w:name="_Toc23014_WPSOffice_Level2"/>
      <w:bookmarkStart w:id="75" w:name="_Toc18512"/>
      <w:bookmarkStart w:id="76" w:name="_Toc33081817"/>
      <w:bookmarkStart w:id="77" w:name="_Toc16970463"/>
      <w:bookmarkStart w:id="78" w:name="_Toc139466218"/>
      <w:bookmarkStart w:id="79" w:name="_Toc363200279"/>
      <w:r>
        <w:rPr>
          <w:rFonts w:ascii="Times New Roman" w:hAnsi="Times New Roman" w:eastAsia="宋体"/>
        </w:rPr>
        <w:t>4.2上部结构主要构件外观检查内容</w:t>
      </w:r>
      <w:bookmarkEnd w:id="74"/>
      <w:bookmarkEnd w:id="75"/>
      <w:bookmarkEnd w:id="76"/>
      <w:bookmarkEnd w:id="77"/>
      <w:bookmarkEnd w:id="78"/>
      <w:bookmarkEnd w:id="79"/>
    </w:p>
    <w:p>
      <w:pPr>
        <w:spacing w:before="152" w:beforeLines="50"/>
        <w:jc w:val="center"/>
        <w:rPr>
          <w:b/>
          <w:bCs/>
        </w:rPr>
      </w:pPr>
      <w:bookmarkStart w:id="80" w:name="_Toc15372"/>
      <w:bookmarkStart w:id="81" w:name="_Toc31385"/>
      <w:r>
        <w:rPr>
          <w:b/>
          <w:bCs/>
        </w:rPr>
        <w:t>表4.2-1</w:t>
      </w:r>
      <w:bookmarkEnd w:id="80"/>
      <w:bookmarkEnd w:id="81"/>
      <w:r>
        <w:rPr>
          <w:b/>
          <w:bCs/>
        </w:rPr>
        <w:t xml:space="preserve"> </w:t>
      </w:r>
      <w:r>
        <w:rPr>
          <w:b/>
          <w:bCs/>
          <w:color w:val="7030A0"/>
        </w:rPr>
        <w:t>梁式桥</w:t>
      </w:r>
      <w:r>
        <w:rPr>
          <w:b/>
          <w:bCs/>
        </w:rPr>
        <w:t>上部承重结构外观检查内容</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20"/>
        <w:gridCol w:w="1208"/>
        <w:gridCol w:w="5738"/>
        <w:gridCol w:w="13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blHeader/>
          <w:jc w:val="center"/>
        </w:trPr>
        <w:tc>
          <w:tcPr>
            <w:tcW w:w="620" w:type="dxa"/>
            <w:vAlign w:val="center"/>
          </w:tcPr>
          <w:p>
            <w:pPr>
              <w:jc w:val="center"/>
              <w:rPr>
                <w:b/>
                <w:kern w:val="0"/>
                <w:szCs w:val="21"/>
              </w:rPr>
            </w:pPr>
            <w:r>
              <w:rPr>
                <w:b/>
                <w:kern w:val="0"/>
                <w:szCs w:val="21"/>
              </w:rPr>
              <w:t>序号</w:t>
            </w:r>
          </w:p>
        </w:tc>
        <w:tc>
          <w:tcPr>
            <w:tcW w:w="1208" w:type="dxa"/>
            <w:vAlign w:val="center"/>
          </w:tcPr>
          <w:p>
            <w:pPr>
              <w:jc w:val="center"/>
              <w:rPr>
                <w:b/>
                <w:kern w:val="0"/>
                <w:szCs w:val="21"/>
              </w:rPr>
            </w:pPr>
            <w:r>
              <w:rPr>
                <w:b/>
                <w:kern w:val="0"/>
                <w:szCs w:val="21"/>
              </w:rPr>
              <w:t>检查项目</w:t>
            </w:r>
          </w:p>
        </w:tc>
        <w:tc>
          <w:tcPr>
            <w:tcW w:w="5738" w:type="dxa"/>
            <w:vAlign w:val="center"/>
          </w:tcPr>
          <w:p>
            <w:pPr>
              <w:jc w:val="center"/>
              <w:rPr>
                <w:b/>
                <w:kern w:val="0"/>
                <w:szCs w:val="21"/>
              </w:rPr>
            </w:pPr>
            <w:r>
              <w:rPr>
                <w:b/>
                <w:kern w:val="0"/>
                <w:szCs w:val="21"/>
              </w:rPr>
              <w:t>详细检查内容</w:t>
            </w:r>
          </w:p>
        </w:tc>
        <w:tc>
          <w:tcPr>
            <w:tcW w:w="1358"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Align w:val="center"/>
          </w:tcPr>
          <w:p>
            <w:pPr>
              <w:widowControl/>
              <w:jc w:val="center"/>
              <w:textAlignment w:val="center"/>
              <w:rPr>
                <w:szCs w:val="21"/>
              </w:rPr>
            </w:pPr>
            <w:r>
              <w:rPr>
                <w:szCs w:val="21"/>
              </w:rPr>
              <w:t>1</w:t>
            </w:r>
          </w:p>
        </w:tc>
        <w:tc>
          <w:tcPr>
            <w:tcW w:w="1208" w:type="dxa"/>
            <w:vAlign w:val="center"/>
          </w:tcPr>
          <w:p>
            <w:pPr>
              <w:widowControl/>
              <w:jc w:val="center"/>
              <w:textAlignment w:val="center"/>
              <w:rPr>
                <w:szCs w:val="21"/>
              </w:rPr>
            </w:pPr>
            <w:r>
              <w:rPr>
                <w:szCs w:val="21"/>
              </w:rPr>
              <w:t>表观病害</w:t>
            </w:r>
          </w:p>
        </w:tc>
        <w:tc>
          <w:tcPr>
            <w:tcW w:w="5738" w:type="dxa"/>
            <w:vAlign w:val="center"/>
          </w:tcPr>
          <w:p>
            <w:pPr>
              <w:widowControl/>
              <w:jc w:val="center"/>
              <w:textAlignment w:val="center"/>
              <w:rPr>
                <w:szCs w:val="21"/>
              </w:rPr>
            </w:pPr>
            <w:r>
              <w:rPr>
                <w:szCs w:val="21"/>
              </w:rPr>
              <w:t>混凝土有无蜂窝、麻面、剥落、掉角、孔洞、空洞</w:t>
            </w:r>
          </w:p>
        </w:tc>
        <w:tc>
          <w:tcPr>
            <w:tcW w:w="1358"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restart"/>
            <w:vAlign w:val="center"/>
          </w:tcPr>
          <w:p>
            <w:pPr>
              <w:widowControl/>
              <w:jc w:val="center"/>
              <w:textAlignment w:val="center"/>
              <w:rPr>
                <w:szCs w:val="21"/>
              </w:rPr>
            </w:pPr>
            <w:r>
              <w:rPr>
                <w:szCs w:val="21"/>
              </w:rPr>
              <w:t>2</w:t>
            </w:r>
          </w:p>
        </w:tc>
        <w:tc>
          <w:tcPr>
            <w:tcW w:w="1208" w:type="dxa"/>
            <w:vMerge w:val="restart"/>
            <w:vAlign w:val="center"/>
          </w:tcPr>
          <w:p>
            <w:pPr>
              <w:widowControl/>
              <w:jc w:val="center"/>
              <w:textAlignment w:val="center"/>
              <w:rPr>
                <w:szCs w:val="21"/>
              </w:rPr>
            </w:pPr>
            <w:r>
              <w:rPr>
                <w:szCs w:val="21"/>
              </w:rPr>
              <w:t>变形和位移</w:t>
            </w:r>
          </w:p>
        </w:tc>
        <w:tc>
          <w:tcPr>
            <w:tcW w:w="5738" w:type="dxa"/>
            <w:vAlign w:val="center"/>
          </w:tcPr>
          <w:p>
            <w:pPr>
              <w:widowControl/>
              <w:jc w:val="center"/>
              <w:textAlignment w:val="center"/>
              <w:rPr>
                <w:szCs w:val="21"/>
              </w:rPr>
            </w:pPr>
            <w:r>
              <w:rPr>
                <w:szCs w:val="21"/>
              </w:rPr>
              <w:t>检查有无结构变位，校核跨中挠度</w:t>
            </w:r>
          </w:p>
        </w:tc>
        <w:tc>
          <w:tcPr>
            <w:tcW w:w="1358" w:type="dxa"/>
            <w:vMerge w:val="continue"/>
            <w:vAlign w:val="center"/>
          </w:tcPr>
          <w:p>
            <w:pPr>
              <w:pStyle w:val="46"/>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检查有无网状裂缝</w:t>
            </w:r>
          </w:p>
        </w:tc>
        <w:tc>
          <w:tcPr>
            <w:tcW w:w="1358" w:type="dxa"/>
            <w:vMerge w:val="continue"/>
            <w:vAlign w:val="center"/>
          </w:tcPr>
          <w:p>
            <w:pPr>
              <w:pStyle w:val="46"/>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restart"/>
            <w:vAlign w:val="center"/>
          </w:tcPr>
          <w:p>
            <w:pPr>
              <w:widowControl/>
              <w:jc w:val="center"/>
              <w:textAlignment w:val="center"/>
              <w:rPr>
                <w:szCs w:val="21"/>
              </w:rPr>
            </w:pPr>
            <w:r>
              <w:rPr>
                <w:szCs w:val="21"/>
              </w:rPr>
              <w:t>3</w:t>
            </w:r>
          </w:p>
        </w:tc>
        <w:tc>
          <w:tcPr>
            <w:tcW w:w="1208" w:type="dxa"/>
            <w:vMerge w:val="restart"/>
            <w:vAlign w:val="center"/>
          </w:tcPr>
          <w:p>
            <w:pPr>
              <w:widowControl/>
              <w:jc w:val="center"/>
              <w:textAlignment w:val="center"/>
              <w:rPr>
                <w:szCs w:val="21"/>
              </w:rPr>
            </w:pPr>
            <w:r>
              <w:rPr>
                <w:szCs w:val="21"/>
              </w:rPr>
              <w:t>裂缝</w:t>
            </w:r>
          </w:p>
        </w:tc>
        <w:tc>
          <w:tcPr>
            <w:tcW w:w="5738" w:type="dxa"/>
            <w:vAlign w:val="center"/>
          </w:tcPr>
          <w:p>
            <w:pPr>
              <w:widowControl/>
              <w:jc w:val="center"/>
              <w:textAlignment w:val="center"/>
              <w:rPr>
                <w:szCs w:val="21"/>
              </w:rPr>
            </w:pPr>
            <w:r>
              <w:rPr>
                <w:szCs w:val="21"/>
              </w:rPr>
              <w:t>主梁控制截面有无横向裂缝</w:t>
            </w:r>
          </w:p>
        </w:tc>
        <w:tc>
          <w:tcPr>
            <w:tcW w:w="1358" w:type="dxa"/>
            <w:vMerge w:val="continue"/>
            <w:vAlign w:val="center"/>
          </w:tcPr>
          <w:p>
            <w:pPr>
              <w:pStyle w:val="46"/>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顺主筋方向有无纵向裂缝</w:t>
            </w:r>
          </w:p>
        </w:tc>
        <w:tc>
          <w:tcPr>
            <w:tcW w:w="1358" w:type="dxa"/>
            <w:vMerge w:val="continue"/>
            <w:vAlign w:val="center"/>
          </w:tcPr>
          <w:p>
            <w:pPr>
              <w:pStyle w:val="46"/>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检查有无斜裂缝、水平裂缝、竖向裂缝</w:t>
            </w:r>
          </w:p>
        </w:tc>
        <w:tc>
          <w:tcPr>
            <w:tcW w:w="1358" w:type="dxa"/>
            <w:vMerge w:val="continue"/>
            <w:vAlign w:val="center"/>
          </w:tcPr>
          <w:p>
            <w:pPr>
              <w:pStyle w:val="46"/>
              <w:rPr>
                <w:rFonts w:ascii="Times New Roman" w:hAnsi="Times New Roman" w:eastAsia="宋体"/>
                <w:color w:val="auto"/>
                <w:sz w:val="21"/>
                <w:szCs w:val="21"/>
                <w:lang w:val="en-US"/>
              </w:rPr>
            </w:pPr>
          </w:p>
        </w:tc>
      </w:tr>
    </w:tbl>
    <w:p>
      <w:pPr>
        <w:jc w:val="center"/>
        <w:rPr>
          <w:b/>
          <w:bCs/>
        </w:rPr>
      </w:pPr>
      <w:bookmarkStart w:id="82" w:name="_Toc33081818"/>
      <w:bookmarkStart w:id="83" w:name="_Toc12940_WPSOffice_Level2"/>
      <w:bookmarkStart w:id="84" w:name="_Toc4430"/>
      <w:bookmarkStart w:id="85" w:name="_Toc363200280"/>
      <w:bookmarkStart w:id="86" w:name="_Toc16970464"/>
      <w:r>
        <w:rPr>
          <w:b/>
          <w:bCs/>
        </w:rPr>
        <w:t>表4.2-2 支座外观检查内容</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68"/>
        <w:gridCol w:w="1134"/>
        <w:gridCol w:w="5633"/>
        <w:gridCol w:w="14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blHeader/>
          <w:jc w:val="center"/>
        </w:trPr>
        <w:tc>
          <w:tcPr>
            <w:tcW w:w="668" w:type="dxa"/>
            <w:vAlign w:val="center"/>
          </w:tcPr>
          <w:p>
            <w:pPr>
              <w:jc w:val="center"/>
              <w:rPr>
                <w:b/>
                <w:kern w:val="0"/>
                <w:szCs w:val="21"/>
              </w:rPr>
            </w:pPr>
            <w:r>
              <w:rPr>
                <w:b/>
                <w:kern w:val="0"/>
                <w:szCs w:val="21"/>
              </w:rPr>
              <w:t>序号</w:t>
            </w:r>
          </w:p>
        </w:tc>
        <w:tc>
          <w:tcPr>
            <w:tcW w:w="1134" w:type="dxa"/>
            <w:vAlign w:val="center"/>
          </w:tcPr>
          <w:p>
            <w:pPr>
              <w:jc w:val="center"/>
              <w:rPr>
                <w:b/>
                <w:kern w:val="0"/>
                <w:szCs w:val="21"/>
              </w:rPr>
            </w:pPr>
            <w:r>
              <w:rPr>
                <w:b/>
                <w:kern w:val="0"/>
                <w:szCs w:val="21"/>
              </w:rPr>
              <w:t>检查项目</w:t>
            </w:r>
          </w:p>
        </w:tc>
        <w:tc>
          <w:tcPr>
            <w:tcW w:w="5633" w:type="dxa"/>
            <w:vAlign w:val="center"/>
          </w:tcPr>
          <w:p>
            <w:pPr>
              <w:jc w:val="center"/>
              <w:rPr>
                <w:b/>
                <w:kern w:val="0"/>
                <w:szCs w:val="21"/>
              </w:rPr>
            </w:pPr>
            <w:r>
              <w:rPr>
                <w:b/>
                <w:kern w:val="0"/>
                <w:szCs w:val="21"/>
              </w:rPr>
              <w:t>详细检查内容</w:t>
            </w:r>
          </w:p>
        </w:tc>
        <w:tc>
          <w:tcPr>
            <w:tcW w:w="1489"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restart"/>
            <w:vAlign w:val="center"/>
          </w:tcPr>
          <w:p>
            <w:pPr>
              <w:jc w:val="center"/>
              <w:textAlignment w:val="center"/>
              <w:rPr>
                <w:szCs w:val="21"/>
              </w:rPr>
            </w:pPr>
            <w:r>
              <w:rPr>
                <w:szCs w:val="21"/>
              </w:rPr>
              <w:t>1</w:t>
            </w:r>
          </w:p>
        </w:tc>
        <w:tc>
          <w:tcPr>
            <w:tcW w:w="1134" w:type="dxa"/>
            <w:vMerge w:val="restart"/>
            <w:vAlign w:val="center"/>
          </w:tcPr>
          <w:p>
            <w:pPr>
              <w:jc w:val="center"/>
              <w:textAlignment w:val="center"/>
              <w:rPr>
                <w:szCs w:val="21"/>
              </w:rPr>
            </w:pPr>
            <w:r>
              <w:rPr>
                <w:szCs w:val="21"/>
              </w:rPr>
              <w:t>支座</w:t>
            </w:r>
          </w:p>
        </w:tc>
        <w:tc>
          <w:tcPr>
            <w:tcW w:w="5633" w:type="dxa"/>
            <w:vAlign w:val="center"/>
          </w:tcPr>
          <w:p>
            <w:pPr>
              <w:jc w:val="center"/>
              <w:textAlignment w:val="center"/>
              <w:rPr>
                <w:szCs w:val="21"/>
              </w:rPr>
            </w:pPr>
            <w:r>
              <w:rPr>
                <w:rFonts w:hint="eastAsia"/>
                <w:szCs w:val="21"/>
              </w:rPr>
              <w:t>检查盆底四角是否翘起，钢盆是否锈蚀或锈蚀并伴随剥落</w:t>
            </w:r>
          </w:p>
        </w:tc>
        <w:tc>
          <w:tcPr>
            <w:tcW w:w="1489"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检查盆环是否开裂、脱焊</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支座底板是否出现裂纹、掉角、变形，混凝土是否酥裂、露筋、掉角</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检查钢件非主要受力部位是否出现脱焊</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检查锚栓是否剪断</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continue"/>
            <w:vAlign w:val="center"/>
          </w:tcPr>
          <w:p>
            <w:pPr>
              <w:pStyle w:val="46"/>
              <w:rPr>
                <w:rFonts w:ascii="Times New Roman" w:hAnsi="Times New Roman" w:eastAsia="宋体"/>
                <w:color w:val="auto"/>
                <w:sz w:val="21"/>
                <w:szCs w:val="21"/>
                <w:lang w:val="en-US"/>
              </w:rPr>
            </w:pPr>
          </w:p>
        </w:tc>
      </w:tr>
    </w:tbl>
    <w:p>
      <w:pPr>
        <w:pStyle w:val="3"/>
        <w:rPr>
          <w:rFonts w:ascii="Times New Roman" w:hAnsi="Times New Roman" w:eastAsia="宋体"/>
        </w:rPr>
      </w:pPr>
      <w:bookmarkStart w:id="87" w:name="_Toc139466219"/>
      <w:r>
        <w:rPr>
          <w:rFonts w:ascii="Times New Roman" w:hAnsi="Times New Roman" w:eastAsia="宋体"/>
        </w:rPr>
        <w:t>4.3下部结构主要构件外观检查内容</w:t>
      </w:r>
      <w:bookmarkEnd w:id="82"/>
      <w:bookmarkEnd w:id="83"/>
      <w:bookmarkEnd w:id="84"/>
      <w:bookmarkEnd w:id="85"/>
      <w:bookmarkEnd w:id="86"/>
      <w:bookmarkEnd w:id="87"/>
    </w:p>
    <w:p>
      <w:pPr>
        <w:spacing w:before="152" w:beforeLines="50"/>
        <w:jc w:val="center"/>
        <w:rPr>
          <w:b/>
          <w:bCs/>
        </w:rPr>
      </w:pPr>
      <w:bookmarkStart w:id="88" w:name="_Toc18780"/>
      <w:bookmarkStart w:id="89" w:name="_Toc5793"/>
      <w:r>
        <w:rPr>
          <w:b/>
          <w:bCs/>
        </w:rPr>
        <w:t>表4.3-1 墩台外观检查内容</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43"/>
        <w:gridCol w:w="1335"/>
        <w:gridCol w:w="5520"/>
        <w:gridCol w:w="15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blHeader/>
          <w:jc w:val="center"/>
        </w:trPr>
        <w:tc>
          <w:tcPr>
            <w:tcW w:w="543" w:type="dxa"/>
            <w:vAlign w:val="center"/>
          </w:tcPr>
          <w:p>
            <w:pPr>
              <w:jc w:val="center"/>
              <w:rPr>
                <w:b/>
                <w:kern w:val="0"/>
                <w:szCs w:val="21"/>
              </w:rPr>
            </w:pPr>
            <w:r>
              <w:rPr>
                <w:b/>
                <w:kern w:val="0"/>
                <w:szCs w:val="21"/>
              </w:rPr>
              <w:t>序号</w:t>
            </w:r>
          </w:p>
        </w:tc>
        <w:tc>
          <w:tcPr>
            <w:tcW w:w="1335" w:type="dxa"/>
            <w:vAlign w:val="center"/>
          </w:tcPr>
          <w:p>
            <w:pPr>
              <w:jc w:val="center"/>
              <w:rPr>
                <w:b/>
                <w:kern w:val="0"/>
                <w:szCs w:val="21"/>
              </w:rPr>
            </w:pPr>
            <w:r>
              <w:rPr>
                <w:b/>
                <w:kern w:val="0"/>
                <w:szCs w:val="21"/>
              </w:rPr>
              <w:t>检查项目</w:t>
            </w:r>
          </w:p>
        </w:tc>
        <w:tc>
          <w:tcPr>
            <w:tcW w:w="5520" w:type="dxa"/>
            <w:vAlign w:val="center"/>
          </w:tcPr>
          <w:p>
            <w:pPr>
              <w:jc w:val="center"/>
              <w:rPr>
                <w:b/>
                <w:kern w:val="0"/>
                <w:szCs w:val="21"/>
              </w:rPr>
            </w:pPr>
            <w:r>
              <w:rPr>
                <w:b/>
                <w:kern w:val="0"/>
                <w:szCs w:val="21"/>
              </w:rPr>
              <w:t>详细检查内容</w:t>
            </w:r>
          </w:p>
        </w:tc>
        <w:tc>
          <w:tcPr>
            <w:tcW w:w="1526"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widowControl/>
              <w:jc w:val="center"/>
              <w:textAlignment w:val="center"/>
              <w:rPr>
                <w:szCs w:val="21"/>
              </w:rPr>
            </w:pPr>
            <w:r>
              <w:rPr>
                <w:szCs w:val="21"/>
              </w:rPr>
              <w:t>1</w:t>
            </w:r>
          </w:p>
        </w:tc>
        <w:tc>
          <w:tcPr>
            <w:tcW w:w="1335" w:type="dxa"/>
            <w:vAlign w:val="center"/>
          </w:tcPr>
          <w:p>
            <w:pPr>
              <w:widowControl/>
              <w:jc w:val="center"/>
              <w:textAlignment w:val="center"/>
              <w:rPr>
                <w:szCs w:val="21"/>
              </w:rPr>
            </w:pPr>
            <w:r>
              <w:rPr>
                <w:szCs w:val="21"/>
              </w:rPr>
              <w:t>表观病害</w:t>
            </w:r>
          </w:p>
        </w:tc>
        <w:tc>
          <w:tcPr>
            <w:tcW w:w="5520" w:type="dxa"/>
            <w:vAlign w:val="center"/>
          </w:tcPr>
          <w:p>
            <w:pPr>
              <w:widowControl/>
              <w:jc w:val="center"/>
              <w:textAlignment w:val="center"/>
              <w:rPr>
                <w:szCs w:val="21"/>
              </w:rPr>
            </w:pPr>
            <w:r>
              <w:rPr>
                <w:szCs w:val="21"/>
              </w:rPr>
              <w:t>混凝土有无剥落、空洞、孔洞、磨损</w:t>
            </w:r>
          </w:p>
        </w:tc>
        <w:tc>
          <w:tcPr>
            <w:tcW w:w="1526"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vAlign w:val="center"/>
          </w:tcPr>
          <w:p>
            <w:pPr>
              <w:widowControl/>
              <w:jc w:val="center"/>
              <w:textAlignment w:val="center"/>
              <w:rPr>
                <w:szCs w:val="21"/>
              </w:rPr>
            </w:pPr>
            <w:r>
              <w:rPr>
                <w:szCs w:val="21"/>
              </w:rPr>
              <w:t>2</w:t>
            </w:r>
          </w:p>
        </w:tc>
        <w:tc>
          <w:tcPr>
            <w:tcW w:w="1335" w:type="dxa"/>
            <w:vMerge w:val="restart"/>
            <w:vAlign w:val="center"/>
          </w:tcPr>
          <w:p>
            <w:pPr>
              <w:widowControl/>
              <w:jc w:val="center"/>
              <w:textAlignment w:val="center"/>
              <w:rPr>
                <w:szCs w:val="21"/>
              </w:rPr>
            </w:pPr>
            <w:r>
              <w:rPr>
                <w:szCs w:val="21"/>
              </w:rPr>
              <w:t>裂缝</w:t>
            </w:r>
          </w:p>
        </w:tc>
        <w:tc>
          <w:tcPr>
            <w:tcW w:w="5520" w:type="dxa"/>
            <w:vAlign w:val="center"/>
          </w:tcPr>
          <w:p>
            <w:pPr>
              <w:widowControl/>
              <w:jc w:val="center"/>
              <w:textAlignment w:val="center"/>
              <w:rPr>
                <w:szCs w:val="21"/>
              </w:rPr>
            </w:pPr>
            <w:r>
              <w:rPr>
                <w:szCs w:val="21"/>
              </w:rPr>
              <w:t>墩台有无基础不均匀沉降产生的开裂</w:t>
            </w:r>
          </w:p>
        </w:tc>
        <w:tc>
          <w:tcPr>
            <w:tcW w:w="1526" w:type="dxa"/>
            <w:vMerge w:val="continue"/>
            <w:vAlign w:val="center"/>
          </w:tcPr>
          <w:p>
            <w:pPr>
              <w:pStyle w:val="46"/>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widowControl/>
              <w:jc w:val="center"/>
              <w:textAlignment w:val="center"/>
              <w:rPr>
                <w:szCs w:val="21"/>
              </w:rPr>
            </w:pPr>
          </w:p>
        </w:tc>
        <w:tc>
          <w:tcPr>
            <w:tcW w:w="1335" w:type="dxa"/>
            <w:vMerge w:val="continue"/>
            <w:vAlign w:val="center"/>
          </w:tcPr>
          <w:p>
            <w:pPr>
              <w:widowControl/>
              <w:jc w:val="center"/>
              <w:textAlignment w:val="center"/>
              <w:rPr>
                <w:szCs w:val="21"/>
              </w:rPr>
            </w:pPr>
          </w:p>
        </w:tc>
        <w:tc>
          <w:tcPr>
            <w:tcW w:w="5520" w:type="dxa"/>
            <w:vAlign w:val="center"/>
          </w:tcPr>
          <w:p>
            <w:pPr>
              <w:widowControl/>
              <w:jc w:val="center"/>
              <w:textAlignment w:val="center"/>
              <w:rPr>
                <w:szCs w:val="21"/>
              </w:rPr>
            </w:pPr>
            <w:r>
              <w:rPr>
                <w:szCs w:val="21"/>
              </w:rPr>
              <w:t>测量裂缝长度、典型裂缝宽度和超限裂缝深度</w:t>
            </w:r>
          </w:p>
        </w:tc>
        <w:tc>
          <w:tcPr>
            <w:tcW w:w="1526" w:type="dxa"/>
            <w:vMerge w:val="continue"/>
            <w:vAlign w:val="center"/>
          </w:tcPr>
          <w:p>
            <w:pPr>
              <w:pStyle w:val="46"/>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widowControl/>
              <w:jc w:val="center"/>
              <w:textAlignment w:val="center"/>
              <w:rPr>
                <w:szCs w:val="21"/>
              </w:rPr>
            </w:pPr>
          </w:p>
        </w:tc>
        <w:tc>
          <w:tcPr>
            <w:tcW w:w="1335" w:type="dxa"/>
            <w:vMerge w:val="continue"/>
            <w:vAlign w:val="center"/>
          </w:tcPr>
          <w:p>
            <w:pPr>
              <w:widowControl/>
              <w:jc w:val="center"/>
              <w:textAlignment w:val="center"/>
              <w:rPr>
                <w:szCs w:val="21"/>
              </w:rPr>
            </w:pPr>
          </w:p>
        </w:tc>
        <w:tc>
          <w:tcPr>
            <w:tcW w:w="5520" w:type="dxa"/>
            <w:vAlign w:val="center"/>
          </w:tcPr>
          <w:p>
            <w:pPr>
              <w:widowControl/>
              <w:jc w:val="center"/>
              <w:textAlignment w:val="center"/>
              <w:rPr>
                <w:szCs w:val="21"/>
              </w:rPr>
            </w:pPr>
            <w:r>
              <w:rPr>
                <w:szCs w:val="21"/>
              </w:rPr>
              <w:t>重点检查结构受力裂缝和基础沉降产生的裂缝</w:t>
            </w:r>
          </w:p>
        </w:tc>
        <w:tc>
          <w:tcPr>
            <w:tcW w:w="1526" w:type="dxa"/>
            <w:vMerge w:val="continue"/>
            <w:vAlign w:val="center"/>
          </w:tcPr>
          <w:p>
            <w:pPr>
              <w:pStyle w:val="46"/>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widowControl/>
              <w:jc w:val="center"/>
              <w:textAlignment w:val="center"/>
              <w:rPr>
                <w:szCs w:val="21"/>
              </w:rPr>
            </w:pPr>
            <w:r>
              <w:rPr>
                <w:szCs w:val="21"/>
              </w:rPr>
              <w:t>3</w:t>
            </w:r>
          </w:p>
        </w:tc>
        <w:tc>
          <w:tcPr>
            <w:tcW w:w="1335" w:type="dxa"/>
            <w:vAlign w:val="center"/>
          </w:tcPr>
          <w:p>
            <w:pPr>
              <w:widowControl/>
              <w:jc w:val="center"/>
              <w:textAlignment w:val="center"/>
              <w:rPr>
                <w:szCs w:val="21"/>
              </w:rPr>
            </w:pPr>
            <w:r>
              <w:rPr>
                <w:szCs w:val="21"/>
              </w:rPr>
              <w:t>稳定性</w:t>
            </w:r>
          </w:p>
        </w:tc>
        <w:tc>
          <w:tcPr>
            <w:tcW w:w="5520" w:type="dxa"/>
            <w:vAlign w:val="center"/>
          </w:tcPr>
          <w:p>
            <w:pPr>
              <w:widowControl/>
              <w:jc w:val="center"/>
              <w:textAlignment w:val="center"/>
              <w:rPr>
                <w:szCs w:val="21"/>
              </w:rPr>
            </w:pPr>
            <w:r>
              <w:rPr>
                <w:szCs w:val="21"/>
              </w:rPr>
              <w:t>检查墩台是否有倾斜、滑移迹象</w:t>
            </w:r>
          </w:p>
        </w:tc>
        <w:tc>
          <w:tcPr>
            <w:tcW w:w="1526" w:type="dxa"/>
            <w:vMerge w:val="continue"/>
            <w:vAlign w:val="center"/>
          </w:tcPr>
          <w:p>
            <w:pPr>
              <w:pStyle w:val="46"/>
              <w:rPr>
                <w:rFonts w:ascii="Times New Roman" w:hAnsi="Times New Roman" w:eastAsia="宋体"/>
                <w:color w:val="auto"/>
                <w:sz w:val="21"/>
                <w:szCs w:val="21"/>
                <w:lang w:val="en-US"/>
              </w:rPr>
            </w:pPr>
          </w:p>
        </w:tc>
      </w:tr>
    </w:tbl>
    <w:p>
      <w:pPr>
        <w:spacing w:before="152" w:beforeLines="50"/>
        <w:jc w:val="center"/>
        <w:rPr>
          <w:b/>
          <w:bCs/>
        </w:rPr>
      </w:pPr>
      <w:r>
        <w:rPr>
          <w:b/>
          <w:bCs/>
        </w:rPr>
        <w:t>表4.3-2 基础外观检查内容</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5528"/>
        <w:gridCol w:w="14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b/>
                <w:kern w:val="0"/>
                <w:szCs w:val="21"/>
              </w:rPr>
            </w:pPr>
            <w:r>
              <w:rPr>
                <w:b/>
                <w:kern w:val="0"/>
                <w:szCs w:val="21"/>
              </w:rPr>
              <w:t>序号</w:t>
            </w:r>
          </w:p>
        </w:tc>
        <w:tc>
          <w:tcPr>
            <w:tcW w:w="1276" w:type="dxa"/>
            <w:vAlign w:val="center"/>
          </w:tcPr>
          <w:p>
            <w:pPr>
              <w:jc w:val="center"/>
              <w:rPr>
                <w:b/>
                <w:kern w:val="0"/>
                <w:szCs w:val="21"/>
              </w:rPr>
            </w:pPr>
            <w:r>
              <w:rPr>
                <w:b/>
                <w:kern w:val="0"/>
                <w:szCs w:val="21"/>
              </w:rPr>
              <w:t>检查项目</w:t>
            </w:r>
          </w:p>
        </w:tc>
        <w:tc>
          <w:tcPr>
            <w:tcW w:w="5528" w:type="dxa"/>
            <w:vAlign w:val="center"/>
          </w:tcPr>
          <w:p>
            <w:pPr>
              <w:jc w:val="center"/>
              <w:rPr>
                <w:b/>
                <w:kern w:val="0"/>
                <w:szCs w:val="21"/>
              </w:rPr>
            </w:pPr>
            <w:r>
              <w:rPr>
                <w:b/>
                <w:kern w:val="0"/>
                <w:szCs w:val="21"/>
              </w:rPr>
              <w:t>详细检查内容</w:t>
            </w:r>
          </w:p>
        </w:tc>
        <w:tc>
          <w:tcPr>
            <w:tcW w:w="1447"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vAlign w:val="center"/>
          </w:tcPr>
          <w:p>
            <w:pPr>
              <w:widowControl/>
              <w:jc w:val="center"/>
              <w:textAlignment w:val="center"/>
              <w:rPr>
                <w:szCs w:val="21"/>
              </w:rPr>
            </w:pPr>
            <w:r>
              <w:rPr>
                <w:szCs w:val="21"/>
              </w:rPr>
              <w:t>1</w:t>
            </w:r>
          </w:p>
        </w:tc>
        <w:tc>
          <w:tcPr>
            <w:tcW w:w="1276" w:type="dxa"/>
            <w:vAlign w:val="center"/>
          </w:tcPr>
          <w:p>
            <w:pPr>
              <w:widowControl/>
              <w:jc w:val="center"/>
              <w:textAlignment w:val="center"/>
              <w:rPr>
                <w:szCs w:val="21"/>
              </w:rPr>
            </w:pPr>
            <w:r>
              <w:rPr>
                <w:szCs w:val="21"/>
              </w:rPr>
              <w:t>冲刷、淘空</w:t>
            </w:r>
          </w:p>
        </w:tc>
        <w:tc>
          <w:tcPr>
            <w:tcW w:w="5528" w:type="dxa"/>
            <w:vAlign w:val="center"/>
          </w:tcPr>
          <w:p>
            <w:pPr>
              <w:widowControl/>
              <w:jc w:val="center"/>
              <w:textAlignment w:val="center"/>
              <w:rPr>
                <w:szCs w:val="21"/>
              </w:rPr>
            </w:pPr>
            <w:r>
              <w:rPr>
                <w:szCs w:val="21"/>
              </w:rPr>
              <w:t>检查基础有无冲刷现象及基础冲刷的面积</w:t>
            </w:r>
          </w:p>
        </w:tc>
        <w:tc>
          <w:tcPr>
            <w:tcW w:w="1447" w:type="dxa"/>
            <w:vMerge w:val="restart"/>
            <w:vAlign w:val="center"/>
          </w:tcPr>
          <w:p>
            <w:pPr>
              <w:widowControl/>
              <w:jc w:val="center"/>
              <w:textAlignment w:val="center"/>
              <w:rPr>
                <w:kern w:val="0"/>
                <w:szCs w:val="21"/>
              </w:rPr>
            </w:pPr>
            <w:r>
              <w:rPr>
                <w:szCs w:val="21"/>
              </w:rPr>
              <w:t>上述检查项目都需要查明病害所在的位置、范围、危害程度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2</w:t>
            </w:r>
          </w:p>
        </w:tc>
        <w:tc>
          <w:tcPr>
            <w:tcW w:w="1276" w:type="dxa"/>
            <w:vAlign w:val="center"/>
          </w:tcPr>
          <w:p>
            <w:pPr>
              <w:widowControl/>
              <w:jc w:val="center"/>
              <w:textAlignment w:val="center"/>
              <w:rPr>
                <w:szCs w:val="21"/>
              </w:rPr>
            </w:pPr>
            <w:r>
              <w:rPr>
                <w:szCs w:val="21"/>
              </w:rPr>
              <w:t>剥落、露筋</w:t>
            </w:r>
          </w:p>
        </w:tc>
        <w:tc>
          <w:tcPr>
            <w:tcW w:w="5528" w:type="dxa"/>
            <w:vAlign w:val="center"/>
          </w:tcPr>
          <w:p>
            <w:pPr>
              <w:widowControl/>
              <w:jc w:val="center"/>
              <w:textAlignment w:val="center"/>
              <w:rPr>
                <w:szCs w:val="21"/>
              </w:rPr>
            </w:pPr>
            <w:r>
              <w:rPr>
                <w:szCs w:val="21"/>
              </w:rPr>
              <w:t>检查基础有无剥落、露筋、锈蚀等现象</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3</w:t>
            </w:r>
          </w:p>
        </w:tc>
        <w:tc>
          <w:tcPr>
            <w:tcW w:w="1276" w:type="dxa"/>
            <w:vAlign w:val="center"/>
          </w:tcPr>
          <w:p>
            <w:pPr>
              <w:widowControl/>
              <w:jc w:val="center"/>
              <w:textAlignment w:val="center"/>
              <w:rPr>
                <w:szCs w:val="21"/>
              </w:rPr>
            </w:pPr>
            <w:r>
              <w:rPr>
                <w:szCs w:val="21"/>
              </w:rPr>
              <w:t>冲蚀</w:t>
            </w:r>
          </w:p>
        </w:tc>
        <w:tc>
          <w:tcPr>
            <w:tcW w:w="5528" w:type="dxa"/>
            <w:vAlign w:val="center"/>
          </w:tcPr>
          <w:p>
            <w:pPr>
              <w:widowControl/>
              <w:jc w:val="center"/>
              <w:textAlignment w:val="center"/>
              <w:rPr>
                <w:szCs w:val="21"/>
              </w:rPr>
            </w:pPr>
            <w:r>
              <w:rPr>
                <w:szCs w:val="21"/>
              </w:rPr>
              <w:t>检查基础或承台有无磨损、颈缩、露筋、混凝土胀裂等现象</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4</w:t>
            </w:r>
          </w:p>
        </w:tc>
        <w:tc>
          <w:tcPr>
            <w:tcW w:w="1276" w:type="dxa"/>
            <w:vAlign w:val="center"/>
          </w:tcPr>
          <w:p>
            <w:pPr>
              <w:widowControl/>
              <w:jc w:val="center"/>
              <w:textAlignment w:val="center"/>
              <w:rPr>
                <w:szCs w:val="21"/>
              </w:rPr>
            </w:pPr>
            <w:r>
              <w:rPr>
                <w:szCs w:val="21"/>
              </w:rPr>
              <w:t>河床铺砌损坏</w:t>
            </w:r>
          </w:p>
        </w:tc>
        <w:tc>
          <w:tcPr>
            <w:tcW w:w="5528" w:type="dxa"/>
            <w:vAlign w:val="center"/>
          </w:tcPr>
          <w:p>
            <w:pPr>
              <w:widowControl/>
              <w:jc w:val="center"/>
              <w:textAlignment w:val="center"/>
              <w:rPr>
                <w:szCs w:val="21"/>
              </w:rPr>
            </w:pPr>
            <w:r>
              <w:rPr>
                <w:szCs w:val="21"/>
              </w:rPr>
              <w:t>检查河床铺砌有无冲刷或损坏</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5</w:t>
            </w:r>
          </w:p>
        </w:tc>
        <w:tc>
          <w:tcPr>
            <w:tcW w:w="1276" w:type="dxa"/>
            <w:vAlign w:val="center"/>
          </w:tcPr>
          <w:p>
            <w:pPr>
              <w:widowControl/>
              <w:jc w:val="center"/>
              <w:textAlignment w:val="center"/>
              <w:rPr>
                <w:szCs w:val="21"/>
              </w:rPr>
            </w:pPr>
            <w:r>
              <w:rPr>
                <w:szCs w:val="21"/>
              </w:rPr>
              <w:t>沉降</w:t>
            </w:r>
          </w:p>
        </w:tc>
        <w:tc>
          <w:tcPr>
            <w:tcW w:w="5528" w:type="dxa"/>
            <w:vAlign w:val="center"/>
          </w:tcPr>
          <w:p>
            <w:pPr>
              <w:widowControl/>
              <w:jc w:val="center"/>
              <w:textAlignment w:val="center"/>
              <w:rPr>
                <w:szCs w:val="21"/>
              </w:rPr>
            </w:pPr>
            <w:r>
              <w:rPr>
                <w:szCs w:val="21"/>
              </w:rPr>
              <w:t>检查基础有无沉降变形</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6</w:t>
            </w:r>
          </w:p>
        </w:tc>
        <w:tc>
          <w:tcPr>
            <w:tcW w:w="1276" w:type="dxa"/>
            <w:vAlign w:val="center"/>
          </w:tcPr>
          <w:p>
            <w:pPr>
              <w:widowControl/>
              <w:jc w:val="center"/>
              <w:textAlignment w:val="center"/>
              <w:rPr>
                <w:szCs w:val="21"/>
              </w:rPr>
            </w:pPr>
            <w:r>
              <w:rPr>
                <w:szCs w:val="21"/>
              </w:rPr>
              <w:t>滑移和倾斜</w:t>
            </w:r>
          </w:p>
        </w:tc>
        <w:tc>
          <w:tcPr>
            <w:tcW w:w="5528" w:type="dxa"/>
            <w:vAlign w:val="center"/>
          </w:tcPr>
          <w:p>
            <w:pPr>
              <w:widowControl/>
              <w:jc w:val="center"/>
              <w:textAlignment w:val="center"/>
              <w:rPr>
                <w:szCs w:val="21"/>
              </w:rPr>
            </w:pPr>
            <w:r>
              <w:rPr>
                <w:szCs w:val="21"/>
              </w:rPr>
              <w:t>检查基础有无滑移、导致支承面破坏或构件机能受损</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7</w:t>
            </w:r>
          </w:p>
        </w:tc>
        <w:tc>
          <w:tcPr>
            <w:tcW w:w="1276" w:type="dxa"/>
            <w:vAlign w:val="center"/>
          </w:tcPr>
          <w:p>
            <w:pPr>
              <w:widowControl/>
              <w:jc w:val="center"/>
              <w:textAlignment w:val="center"/>
              <w:rPr>
                <w:szCs w:val="21"/>
              </w:rPr>
            </w:pPr>
            <w:r>
              <w:rPr>
                <w:szCs w:val="21"/>
              </w:rPr>
              <w:t>裂缝</w:t>
            </w:r>
          </w:p>
        </w:tc>
        <w:tc>
          <w:tcPr>
            <w:tcW w:w="5528" w:type="dxa"/>
            <w:vAlign w:val="center"/>
          </w:tcPr>
          <w:p>
            <w:pPr>
              <w:widowControl/>
              <w:jc w:val="center"/>
              <w:textAlignment w:val="center"/>
              <w:rPr>
                <w:szCs w:val="21"/>
              </w:rPr>
            </w:pPr>
            <w:r>
              <w:rPr>
                <w:szCs w:val="21"/>
              </w:rPr>
              <w:t>有无应力异常导致的剪切裂缝</w:t>
            </w:r>
          </w:p>
        </w:tc>
        <w:tc>
          <w:tcPr>
            <w:tcW w:w="1447" w:type="dxa"/>
            <w:vMerge w:val="continue"/>
            <w:vAlign w:val="center"/>
          </w:tcPr>
          <w:p>
            <w:pPr>
              <w:jc w:val="center"/>
              <w:rPr>
                <w:kern w:val="0"/>
              </w:rPr>
            </w:pPr>
          </w:p>
        </w:tc>
      </w:tr>
      <w:bookmarkEnd w:id="88"/>
      <w:bookmarkEnd w:id="89"/>
    </w:tbl>
    <w:p>
      <w:pPr>
        <w:pStyle w:val="3"/>
        <w:rPr>
          <w:rFonts w:ascii="Times New Roman" w:hAnsi="Times New Roman" w:eastAsia="宋体"/>
          <w:szCs w:val="24"/>
        </w:rPr>
      </w:pPr>
      <w:bookmarkStart w:id="90" w:name="_Toc11219"/>
      <w:bookmarkStart w:id="91" w:name="_Toc363200281"/>
      <w:bookmarkStart w:id="92" w:name="_Toc20620_WPSOffice_Level2"/>
      <w:bookmarkStart w:id="93" w:name="_Toc33081819"/>
      <w:bookmarkStart w:id="94" w:name="_Toc139466220"/>
      <w:bookmarkStart w:id="95" w:name="_Toc16970465"/>
      <w:r>
        <w:rPr>
          <w:rFonts w:ascii="Times New Roman" w:hAnsi="Times New Roman" w:eastAsia="宋体"/>
        </w:rPr>
        <w:t>4.4桥面系外观检查内容</w:t>
      </w:r>
      <w:bookmarkEnd w:id="90"/>
      <w:bookmarkEnd w:id="91"/>
      <w:bookmarkEnd w:id="92"/>
      <w:bookmarkEnd w:id="93"/>
      <w:bookmarkEnd w:id="94"/>
      <w:bookmarkEnd w:id="95"/>
    </w:p>
    <w:p>
      <w:pPr>
        <w:jc w:val="center"/>
        <w:rPr>
          <w:b/>
          <w:bCs/>
        </w:rPr>
      </w:pPr>
      <w:bookmarkStart w:id="96" w:name="_Toc3061"/>
      <w:bookmarkStart w:id="97" w:name="_Toc12001"/>
      <w:r>
        <w:rPr>
          <w:b/>
          <w:bCs/>
        </w:rPr>
        <w:t>表4.4 桥面系外观检查内容</w:t>
      </w:r>
      <w:bookmarkEnd w:id="96"/>
      <w:bookmarkEnd w:id="97"/>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37"/>
        <w:gridCol w:w="1418"/>
        <w:gridCol w:w="5386"/>
        <w:gridCol w:w="12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737" w:type="dxa"/>
            <w:vAlign w:val="center"/>
          </w:tcPr>
          <w:p>
            <w:pPr>
              <w:jc w:val="center"/>
              <w:rPr>
                <w:b/>
                <w:kern w:val="0"/>
                <w:szCs w:val="21"/>
              </w:rPr>
            </w:pPr>
            <w:r>
              <w:rPr>
                <w:b/>
                <w:kern w:val="0"/>
                <w:szCs w:val="21"/>
              </w:rPr>
              <w:t>序号</w:t>
            </w:r>
          </w:p>
        </w:tc>
        <w:tc>
          <w:tcPr>
            <w:tcW w:w="1418" w:type="dxa"/>
            <w:vAlign w:val="center"/>
          </w:tcPr>
          <w:p>
            <w:pPr>
              <w:jc w:val="center"/>
              <w:rPr>
                <w:b/>
                <w:kern w:val="0"/>
                <w:szCs w:val="21"/>
              </w:rPr>
            </w:pPr>
            <w:r>
              <w:rPr>
                <w:b/>
                <w:kern w:val="0"/>
                <w:szCs w:val="21"/>
              </w:rPr>
              <w:t>检查项目</w:t>
            </w:r>
          </w:p>
        </w:tc>
        <w:tc>
          <w:tcPr>
            <w:tcW w:w="5386" w:type="dxa"/>
            <w:vAlign w:val="center"/>
          </w:tcPr>
          <w:p>
            <w:pPr>
              <w:jc w:val="center"/>
              <w:rPr>
                <w:b/>
                <w:kern w:val="0"/>
                <w:szCs w:val="21"/>
              </w:rPr>
            </w:pPr>
            <w:r>
              <w:rPr>
                <w:b/>
                <w:kern w:val="0"/>
                <w:szCs w:val="21"/>
              </w:rPr>
              <w:t>详细检查内容</w:t>
            </w:r>
          </w:p>
        </w:tc>
        <w:tc>
          <w:tcPr>
            <w:tcW w:w="1299"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1</w:t>
            </w:r>
          </w:p>
        </w:tc>
        <w:tc>
          <w:tcPr>
            <w:tcW w:w="1418" w:type="dxa"/>
            <w:vAlign w:val="center"/>
          </w:tcPr>
          <w:p>
            <w:pPr>
              <w:widowControl/>
              <w:jc w:val="center"/>
              <w:textAlignment w:val="center"/>
              <w:rPr>
                <w:szCs w:val="21"/>
              </w:rPr>
            </w:pPr>
            <w:r>
              <w:rPr>
                <w:szCs w:val="21"/>
              </w:rPr>
              <w:t>桥面铺装</w:t>
            </w:r>
          </w:p>
        </w:tc>
        <w:tc>
          <w:tcPr>
            <w:tcW w:w="5386" w:type="dxa"/>
            <w:vAlign w:val="center"/>
          </w:tcPr>
          <w:p>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pPr>
              <w:pStyle w:val="46"/>
              <w:rPr>
                <w:rFonts w:ascii="Times New Roman" w:hAnsi="Times New Roman" w:eastAsia="宋体"/>
                <w:color w:val="auto"/>
                <w:sz w:val="21"/>
                <w:szCs w:val="21"/>
                <w:lang w:val="en-US"/>
              </w:rPr>
            </w:pPr>
            <w:r>
              <w:rPr>
                <w:rFonts w:ascii="Times New Roman" w:hAnsi="Times New Roman" w:eastAsia="宋体"/>
                <w:color w:val="auto"/>
                <w:sz w:val="21"/>
                <w:szCs w:val="21"/>
                <w:lang w:val="en-US"/>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2</w:t>
            </w:r>
          </w:p>
        </w:tc>
        <w:tc>
          <w:tcPr>
            <w:tcW w:w="1418" w:type="dxa"/>
            <w:vAlign w:val="center"/>
          </w:tcPr>
          <w:p>
            <w:pPr>
              <w:widowControl/>
              <w:jc w:val="center"/>
              <w:textAlignment w:val="center"/>
              <w:rPr>
                <w:szCs w:val="21"/>
              </w:rPr>
            </w:pPr>
            <w:r>
              <w:rPr>
                <w:szCs w:val="21"/>
              </w:rPr>
              <w:t>伸缩装置</w:t>
            </w:r>
          </w:p>
        </w:tc>
        <w:tc>
          <w:tcPr>
            <w:tcW w:w="5386" w:type="dxa"/>
            <w:vAlign w:val="center"/>
          </w:tcPr>
          <w:p>
            <w:pPr>
              <w:widowControl/>
              <w:jc w:val="center"/>
              <w:textAlignment w:val="center"/>
              <w:rPr>
                <w:szCs w:val="21"/>
              </w:rPr>
            </w:pPr>
            <w:r>
              <w:rPr>
                <w:szCs w:val="21"/>
              </w:rPr>
              <w:t>伸缩缝装置是否凹凸不平、锚固区缺陷、破损、失效</w:t>
            </w:r>
          </w:p>
        </w:tc>
        <w:tc>
          <w:tcPr>
            <w:tcW w:w="1299" w:type="dxa"/>
            <w:vMerge w:val="continue"/>
          </w:tcPr>
          <w:p>
            <w:pPr>
              <w:pStyle w:val="46"/>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3</w:t>
            </w:r>
          </w:p>
        </w:tc>
        <w:tc>
          <w:tcPr>
            <w:tcW w:w="1418" w:type="dxa"/>
            <w:vAlign w:val="center"/>
          </w:tcPr>
          <w:p>
            <w:pPr>
              <w:widowControl/>
              <w:jc w:val="center"/>
              <w:textAlignment w:val="center"/>
              <w:rPr>
                <w:szCs w:val="21"/>
              </w:rPr>
            </w:pPr>
            <w:r>
              <w:rPr>
                <w:szCs w:val="21"/>
              </w:rPr>
              <w:t>排水设施</w:t>
            </w:r>
          </w:p>
        </w:tc>
        <w:tc>
          <w:tcPr>
            <w:tcW w:w="5386" w:type="dxa"/>
            <w:vAlign w:val="center"/>
          </w:tcPr>
          <w:p>
            <w:pPr>
              <w:widowControl/>
              <w:jc w:val="center"/>
              <w:textAlignment w:val="center"/>
              <w:rPr>
                <w:szCs w:val="21"/>
              </w:rPr>
            </w:pPr>
            <w:r>
              <w:rPr>
                <w:szCs w:val="21"/>
              </w:rPr>
              <w:t>桥面纵坡是否标准、顺畅</w:t>
            </w:r>
          </w:p>
        </w:tc>
        <w:tc>
          <w:tcPr>
            <w:tcW w:w="1299" w:type="dxa"/>
            <w:vMerge w:val="continue"/>
          </w:tcPr>
          <w:p>
            <w:pPr>
              <w:pStyle w:val="46"/>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4</w:t>
            </w:r>
          </w:p>
        </w:tc>
        <w:tc>
          <w:tcPr>
            <w:tcW w:w="1418" w:type="dxa"/>
            <w:vAlign w:val="center"/>
          </w:tcPr>
          <w:p>
            <w:pPr>
              <w:widowControl/>
              <w:jc w:val="center"/>
              <w:textAlignment w:val="center"/>
              <w:rPr>
                <w:szCs w:val="21"/>
              </w:rPr>
            </w:pPr>
            <w:r>
              <w:rPr>
                <w:szCs w:val="21"/>
              </w:rPr>
              <w:t>栏杆、护栏</w:t>
            </w:r>
          </w:p>
        </w:tc>
        <w:tc>
          <w:tcPr>
            <w:tcW w:w="5386" w:type="dxa"/>
            <w:vAlign w:val="center"/>
          </w:tcPr>
          <w:p>
            <w:pPr>
              <w:widowControl/>
              <w:jc w:val="center"/>
              <w:textAlignment w:val="center"/>
              <w:rPr>
                <w:szCs w:val="21"/>
              </w:rPr>
            </w:pPr>
            <w:r>
              <w:rPr>
                <w:szCs w:val="21"/>
              </w:rPr>
              <w:t>栏杆、护栏有无撞坏、破损、缺失</w:t>
            </w:r>
          </w:p>
        </w:tc>
        <w:tc>
          <w:tcPr>
            <w:tcW w:w="1299" w:type="dxa"/>
            <w:vMerge w:val="continue"/>
          </w:tcPr>
          <w:p>
            <w:pPr>
              <w:pStyle w:val="46"/>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5</w:t>
            </w:r>
          </w:p>
        </w:tc>
        <w:tc>
          <w:tcPr>
            <w:tcW w:w="1418" w:type="dxa"/>
            <w:vAlign w:val="center"/>
          </w:tcPr>
          <w:p>
            <w:pPr>
              <w:widowControl/>
              <w:jc w:val="center"/>
              <w:textAlignment w:val="center"/>
              <w:rPr>
                <w:szCs w:val="21"/>
              </w:rPr>
            </w:pPr>
            <w:r>
              <w:rPr>
                <w:szCs w:val="21"/>
              </w:rPr>
              <w:t>人行道</w:t>
            </w:r>
          </w:p>
        </w:tc>
        <w:tc>
          <w:tcPr>
            <w:tcW w:w="5386" w:type="dxa"/>
            <w:vAlign w:val="center"/>
          </w:tcPr>
          <w:p>
            <w:pPr>
              <w:widowControl/>
              <w:jc w:val="center"/>
              <w:textAlignment w:val="center"/>
              <w:rPr>
                <w:szCs w:val="21"/>
              </w:rPr>
            </w:pPr>
            <w:r>
              <w:rPr>
                <w:szCs w:val="21"/>
              </w:rPr>
              <w:t>人行道有无破损、缺失</w:t>
            </w:r>
          </w:p>
        </w:tc>
        <w:tc>
          <w:tcPr>
            <w:tcW w:w="1299" w:type="dxa"/>
            <w:vMerge w:val="continue"/>
          </w:tcPr>
          <w:p>
            <w:pPr>
              <w:pStyle w:val="46"/>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6</w:t>
            </w:r>
          </w:p>
        </w:tc>
        <w:tc>
          <w:tcPr>
            <w:tcW w:w="1418" w:type="dxa"/>
            <w:vAlign w:val="center"/>
          </w:tcPr>
          <w:p>
            <w:pPr>
              <w:widowControl/>
              <w:jc w:val="center"/>
              <w:textAlignment w:val="center"/>
              <w:rPr>
                <w:szCs w:val="21"/>
              </w:rPr>
            </w:pPr>
            <w:r>
              <w:rPr>
                <w:szCs w:val="21"/>
              </w:rPr>
              <w:t>照明、标志</w:t>
            </w:r>
          </w:p>
        </w:tc>
        <w:tc>
          <w:tcPr>
            <w:tcW w:w="5386" w:type="dxa"/>
            <w:vAlign w:val="center"/>
          </w:tcPr>
          <w:p>
            <w:pPr>
              <w:widowControl/>
              <w:jc w:val="center"/>
              <w:textAlignment w:val="center"/>
              <w:rPr>
                <w:szCs w:val="21"/>
              </w:rPr>
            </w:pPr>
            <w:r>
              <w:rPr>
                <w:szCs w:val="21"/>
              </w:rPr>
              <w:t>照明和标志损坏、老化、缺失</w:t>
            </w:r>
          </w:p>
        </w:tc>
        <w:tc>
          <w:tcPr>
            <w:tcW w:w="1299" w:type="dxa"/>
            <w:vMerge w:val="continue"/>
          </w:tcPr>
          <w:p>
            <w:pPr>
              <w:pStyle w:val="46"/>
              <w:rPr>
                <w:rFonts w:ascii="Times New Roman" w:hAnsi="Times New Roman" w:eastAsia="宋体"/>
                <w:color w:val="auto"/>
                <w:sz w:val="21"/>
                <w:szCs w:val="21"/>
                <w:lang w:val="en-US"/>
              </w:rPr>
            </w:pPr>
          </w:p>
        </w:tc>
      </w:tr>
    </w:tbl>
    <w:p>
      <w:pPr>
        <w:pStyle w:val="2"/>
        <w:spacing w:after="120"/>
      </w:pPr>
      <w:bookmarkStart w:id="98" w:name="_Toc139466221"/>
      <w:bookmarkStart w:id="99" w:name="_Toc33081820"/>
      <w:r>
        <w:rPr>
          <w:rFonts w:hint="eastAsia"/>
        </w:rPr>
        <w:t>5</w:t>
      </w:r>
      <w:r>
        <w:rPr>
          <w:rFonts w:hint="eastAsia" w:hAnsi="宋体"/>
        </w:rPr>
        <w:t>构件编号规则及评定单元划分</w:t>
      </w:r>
      <w:bookmarkEnd w:id="98"/>
    </w:p>
    <w:p>
      <w:pPr>
        <w:pStyle w:val="3"/>
        <w:spacing w:after="120"/>
        <w:rPr>
          <w:rFonts w:ascii="Times New Roman" w:hAnsi="Times New Roman" w:eastAsia="宋体"/>
          <w:szCs w:val="24"/>
        </w:rPr>
      </w:pPr>
      <w:bookmarkStart w:id="100" w:name="_Toc139466222"/>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1</w:t>
      </w:r>
      <w:r>
        <w:rPr>
          <w:rFonts w:ascii="Times New Roman" w:hAnsi="Times New Roman" w:eastAsia="宋体"/>
        </w:rPr>
        <w:t>构件编号</w:t>
      </w:r>
      <w:r>
        <w:rPr>
          <w:rFonts w:hint="eastAsia" w:ascii="Times New Roman" w:hAnsi="Times New Roman" w:eastAsia="宋体"/>
        </w:rPr>
        <w:t>规则</w:t>
      </w:r>
      <w:bookmarkEnd w:id="100"/>
    </w:p>
    <w:p>
      <w:pPr>
        <w:spacing w:line="400" w:lineRule="exact"/>
        <w:ind w:firstLine="480" w:firstLineChars="20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pPr>
        <w:spacing w:line="400" w:lineRule="exact"/>
        <w:ind w:firstLine="480" w:firstLineChars="200"/>
        <w:rPr>
          <w:sz w:val="24"/>
        </w:rPr>
      </w:pPr>
      <w:r>
        <w:rPr>
          <w:sz w:val="24"/>
        </w:rPr>
        <w:t>2</w:t>
      </w:r>
      <w:r>
        <w:rPr>
          <w:rFonts w:hint="eastAsia"/>
          <w:sz w:val="24"/>
        </w:rPr>
        <w:t xml:space="preserve">. </w:t>
      </w:r>
      <w:r>
        <w:rPr>
          <w:sz w:val="24"/>
        </w:rPr>
        <w:t>纵向桥孔（桥跨）：按照路线前进方向依次为第1跨、第2跨、第3跨……</w:t>
      </w:r>
      <w:r>
        <w:rPr>
          <w:rFonts w:hint="eastAsia"/>
          <w:sz w:val="24"/>
        </w:rPr>
        <w:t>。</w:t>
      </w:r>
    </w:p>
    <w:p>
      <w:pPr>
        <w:spacing w:line="400" w:lineRule="exact"/>
        <w:ind w:firstLine="480" w:firstLineChars="200"/>
        <w:rPr>
          <w:sz w:val="24"/>
        </w:rPr>
      </w:pPr>
      <w:r>
        <w:rPr>
          <w:sz w:val="24"/>
        </w:rPr>
        <w:t>3</w:t>
      </w:r>
      <w:r>
        <w:rPr>
          <w:rFonts w:hint="eastAsia"/>
          <w:sz w:val="24"/>
        </w:rPr>
        <w:t xml:space="preserve">. </w:t>
      </w:r>
      <w:r>
        <w:rPr>
          <w:sz w:val="24"/>
        </w:rPr>
        <w:t>箱梁编号：箱梁只有上部承重，无上部一般结构。上部承重每跨划分为一个构件。例如：2#梁表示第2跨箱梁。</w:t>
      </w:r>
    </w:p>
    <w:p>
      <w:pPr>
        <w:spacing w:line="400" w:lineRule="exact"/>
        <w:ind w:firstLine="480" w:firstLineChars="200"/>
        <w:rPr>
          <w:sz w:val="24"/>
        </w:rPr>
      </w:pPr>
      <w:r>
        <w:rPr>
          <w:sz w:val="24"/>
        </w:rPr>
        <w:t>4</w:t>
      </w:r>
      <w:r>
        <w:rPr>
          <w:rFonts w:hint="eastAsia"/>
          <w:sz w:val="24"/>
        </w:rPr>
        <w:t xml:space="preserve">. </w:t>
      </w:r>
      <w:r>
        <w:rPr>
          <w:sz w:val="24"/>
        </w:rPr>
        <w:t>桥墩（台）编号：桥墩（台）编码用一位字码表示桥墩（台）沿线路前进方向的分布顺序。桥台编码从0#台开始，接着依次是1#墩，2#墩，以此类推直至最后一个桥台。桥台按照构件组成分成台身、台帽，桥墩按照构件组成分成墩柱、盖梁和系梁。当存在多个墩柱时，从桥梁右侧到左侧逐个编号，例如：4-2#墩柱表示4#墩从右侧数过来第2个墩柱。</w:t>
      </w:r>
    </w:p>
    <w:p>
      <w:pPr>
        <w:spacing w:line="400" w:lineRule="exact"/>
        <w:ind w:firstLine="480" w:firstLineChars="20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2-1-3#支座表示第2跨1#墩上从右侧数过来第3个支座。当墩顶主梁为连续结构时，该墩支座第一位数与大桩号侧孔号一致。</w:t>
      </w:r>
    </w:p>
    <w:p>
      <w:pPr>
        <w:spacing w:line="400" w:lineRule="exact"/>
        <w:ind w:firstLine="480" w:firstLineChars="200"/>
        <w:rPr>
          <w:sz w:val="24"/>
        </w:rPr>
      </w:pPr>
      <w:r>
        <w:rPr>
          <w:sz w:val="24"/>
        </w:rPr>
        <w:t>6</w:t>
      </w:r>
      <w:r>
        <w:rPr>
          <w:rFonts w:hint="eastAsia"/>
          <w:sz w:val="24"/>
        </w:rPr>
        <w:t xml:space="preserve">. </w:t>
      </w:r>
      <w:r>
        <w:rPr>
          <w:sz w:val="24"/>
        </w:rPr>
        <w:t>桥面铺装编号：桥面铺装每跨划分为一个构件，编码用一位字码表示，沿线路前进方向的顺序，第1跨桥面铺装为1#桥面，第2跨桥面铺装为2#桥面，以此类推。</w:t>
      </w:r>
    </w:p>
    <w:p>
      <w:pPr>
        <w:spacing w:line="400" w:lineRule="exact"/>
        <w:ind w:firstLine="480" w:firstLineChars="200"/>
        <w:rPr>
          <w:sz w:val="24"/>
        </w:rPr>
      </w:pPr>
      <w:r>
        <w:rPr>
          <w:sz w:val="24"/>
        </w:rPr>
        <w:t>7</w:t>
      </w:r>
      <w:r>
        <w:rPr>
          <w:rFonts w:hint="eastAsia"/>
          <w:sz w:val="24"/>
        </w:rPr>
        <w:t xml:space="preserve">. </w:t>
      </w:r>
      <w:r>
        <w:rPr>
          <w:sz w:val="24"/>
        </w:rPr>
        <w:t>伸缩缝编号：伸缩缝装置编码用一位字码表示，沿线路前进方向的顺序，第1道伸缩缝为1#伸缩缝，第2道伸缩缝为2#伸缩缝，以此类推。</w:t>
      </w:r>
    </w:p>
    <w:p>
      <w:pPr>
        <w:spacing w:line="400" w:lineRule="exact"/>
        <w:ind w:firstLine="480" w:firstLineChars="20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栏杆、护栏编号：一座桥梁栏杆、护栏划分为两个构件，左侧右侧各一个，编码用一位字码表示，在桥梁左侧为L，桥梁右侧为R。</w:t>
      </w:r>
    </w:p>
    <w:p>
      <w:pPr>
        <w:spacing w:line="400" w:lineRule="exact"/>
        <w:ind w:firstLine="480" w:firstLineChars="20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pPr>
        <w:jc w:val="center"/>
        <w:rPr>
          <w:szCs w:val="20"/>
        </w:rPr>
      </w:pPr>
      <w:r>
        <w:object>
          <v:shape id="_x0000_i1025" o:spt="75" type="#_x0000_t75" style="height:80.1pt;width:483.45pt;" o:ole="t" filled="f" o:preferrelative="t" stroked="f" coordsize="21600,21600">
            <v:path/>
            <v:fill on="f" focussize="0,0"/>
            <v:stroke on="f" joinstyle="miter"/>
            <v:imagedata r:id="rId10" cropleft="-626f" croptop="23335f" cropright="-731f" cropbottom="21420f" o:title=""/>
            <o:lock v:ext="edit" aspectratio="t"/>
            <w10:wrap type="none"/>
            <w10:anchorlock/>
          </v:shape>
          <o:OLEObject Type="Embed" ProgID="AutoCAD.Drawing.17" ShapeID="_x0000_i1025" DrawAspect="Content" ObjectID="_1468075725" r:id="rId9">
            <o:LockedField>false</o:LockedField>
          </o:OLEObject>
        </w:object>
      </w:r>
      <w:r>
        <w:rPr>
          <w:szCs w:val="20"/>
        </w:rPr>
        <w:t>图</w:t>
      </w:r>
      <w:r>
        <w:rPr>
          <w:rFonts w:hint="eastAsia"/>
          <w:szCs w:val="20"/>
        </w:rPr>
        <w:t xml:space="preserve">5.1-1 </w:t>
      </w:r>
      <w:r>
        <w:rPr>
          <w:szCs w:val="20"/>
        </w:rPr>
        <w:t>桥梁构件编号示意图</w:t>
      </w:r>
    </w:p>
    <w:p>
      <w:pPr>
        <w:jc w:val="center"/>
      </w:pPr>
      <w:r>
        <w:object>
          <v:shape id="_x0000_i1026" o:spt="75" type="#_x0000_t75" style="height:131.5pt;width:320.35pt;" o:ole="t" filled="f" o:preferrelative="t" stroked="f" coordsize="21600,21600">
            <v:path/>
            <v:fill on="f" focussize="0,0"/>
            <v:stroke on="f" joinstyle="miter"/>
            <v:imagedata r:id="rId12" croptop="8388f" cropbottom="7832f" o:title=""/>
            <o:lock v:ext="edit" aspectratio="t"/>
            <w10:wrap type="none"/>
            <w10:anchorlock/>
          </v:shape>
          <o:OLEObject Type="Embed" ProgID="AutoCAD.Drawing.17" ShapeID="_x0000_i1026" DrawAspect="Content" ObjectID="_1468075726" r:id="rId11">
            <o:LockedField>false</o:LockedField>
          </o:OLEObject>
        </w:object>
      </w:r>
    </w:p>
    <w:p>
      <w:pPr>
        <w:jc w:val="center"/>
        <w:rPr>
          <w:szCs w:val="20"/>
        </w:rPr>
      </w:pPr>
      <w:r>
        <w:rPr>
          <w:szCs w:val="20"/>
        </w:rPr>
        <w:t>图</w:t>
      </w:r>
      <w:r>
        <w:rPr>
          <w:rFonts w:hint="eastAsia"/>
          <w:szCs w:val="20"/>
        </w:rPr>
        <w:t xml:space="preserve">5.1-2 </w:t>
      </w:r>
      <w:r>
        <w:rPr>
          <w:szCs w:val="20"/>
        </w:rPr>
        <w:t>支座编号示意图</w:t>
      </w:r>
    </w:p>
    <w:p>
      <w:pPr>
        <w:pStyle w:val="3"/>
        <w:spacing w:after="120"/>
        <w:rPr>
          <w:rFonts w:ascii="Times New Roman" w:hAnsi="Times New Roman" w:eastAsia="宋体"/>
          <w:szCs w:val="24"/>
        </w:rPr>
      </w:pPr>
      <w:bookmarkStart w:id="101" w:name="_Toc139466223"/>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2缺陷表示方法</w:t>
      </w:r>
      <w:bookmarkEnd w:id="101"/>
    </w:p>
    <w:p>
      <w:pPr>
        <w:spacing w:line="400" w:lineRule="exact"/>
        <w:ind w:firstLine="480" w:firstLineChars="200"/>
        <w:rPr>
          <w:sz w:val="24"/>
        </w:rPr>
      </w:pPr>
      <w:r>
        <w:rPr>
          <w:sz w:val="24"/>
        </w:rPr>
        <w:t>1</w:t>
      </w:r>
      <w:r>
        <w:rPr>
          <w:rFonts w:hint="eastAsia"/>
          <w:sz w:val="24"/>
        </w:rPr>
        <w:t>. 检测时，每一桥跨为一个检查单元。</w:t>
      </w:r>
    </w:p>
    <w:p>
      <w:pPr>
        <w:spacing w:line="400" w:lineRule="exact"/>
        <w:ind w:firstLine="480" w:firstLineChars="200"/>
        <w:rPr>
          <w:sz w:val="24"/>
        </w:rPr>
      </w:pPr>
      <w:r>
        <w:rPr>
          <w:sz w:val="24"/>
        </w:rPr>
        <w:t>2</w:t>
      </w:r>
      <w:r>
        <w:rPr>
          <w:rFonts w:hint="eastAsia"/>
          <w:sz w:val="24"/>
        </w:rPr>
        <w:t>. 梁底板缺陷表示方法：建立如图5-2所示的坐标系，以某一桥跨梁底板小桩号右侧角点为坐标原点（0，0），X轴沿底板右缘指向线路前进方向，Y轴沿桥墩中心线自右侧指向左侧。</w:t>
      </w:r>
    </w:p>
    <w:p>
      <w:pPr>
        <w:spacing w:line="400" w:lineRule="exact"/>
        <w:ind w:firstLine="480" w:firstLineChars="200"/>
        <w:rPr>
          <w:sz w:val="24"/>
        </w:rPr>
      </w:pPr>
      <w:r>
        <w:rPr>
          <w:sz w:val="24"/>
        </w:rPr>
        <w:t>3</w:t>
      </w:r>
      <w:r>
        <w:rPr>
          <w:rFonts w:hint="eastAsia"/>
          <w:sz w:val="24"/>
        </w:rPr>
        <w:t>. 梁腹板缺陷表示方法：建立如图5-2所示的坐标系，以某一跨梁底板小桩号右侧角点为坐标原点（0，0），X轴沿底板右缘指向线路前进方向，h轴为重力反方向。</w:t>
      </w:r>
    </w:p>
    <w:p>
      <w:pPr>
        <w:spacing w:line="400" w:lineRule="exact"/>
        <w:ind w:firstLine="480" w:firstLineChars="200"/>
        <w:rPr>
          <w:sz w:val="24"/>
        </w:rPr>
      </w:pPr>
      <w:r>
        <w:rPr>
          <w:sz w:val="24"/>
        </w:rPr>
        <w:t>4</w:t>
      </w:r>
      <w:r>
        <w:rPr>
          <w:rFonts w:hint="eastAsia"/>
          <w:sz w:val="24"/>
        </w:rPr>
        <w:t>. 翼缘板缺陷表示方法：以缺陷偏离腹板的水平距离表示。</w:t>
      </w:r>
    </w:p>
    <w:p>
      <w:pPr>
        <w:spacing w:line="400" w:lineRule="exact"/>
        <w:ind w:firstLine="480" w:firstLineChars="200"/>
        <w:rPr>
          <w:sz w:val="24"/>
        </w:rPr>
      </w:pPr>
      <w:r>
        <w:rPr>
          <w:sz w:val="24"/>
        </w:rPr>
        <w:t>5</w:t>
      </w:r>
      <w:r>
        <w:rPr>
          <w:rFonts w:hint="eastAsia"/>
          <w:sz w:val="24"/>
        </w:rPr>
        <w:t>. 裂缝：应指明裂缝的走向、起止位置，裂缝长度、裂缝宽度，裂缝填充情况等，长度精确至1cm，用L表示，裂缝宽度精确至0.01mm，用W表示。</w:t>
      </w:r>
    </w:p>
    <w:p>
      <w:pPr>
        <w:spacing w:line="400" w:lineRule="exact"/>
        <w:ind w:firstLine="480" w:firstLineChars="200"/>
        <w:rPr>
          <w:sz w:val="24"/>
        </w:rPr>
      </w:pPr>
      <w:r>
        <w:rPr>
          <w:sz w:val="24"/>
        </w:rPr>
        <w:t>6</w:t>
      </w:r>
      <w:r>
        <w:rPr>
          <w:rFonts w:hint="eastAsia"/>
          <w:sz w:val="24"/>
        </w:rPr>
        <w:t>. 破损：应指明破损的位置、面积，是否露筋，面积用S表示，长度精确至1cm，用A表示，宽度精确至1cm，用B表示。</w:t>
      </w:r>
    </w:p>
    <w:p>
      <w:pPr>
        <w:spacing w:line="400" w:lineRule="exact"/>
        <w:ind w:firstLine="480" w:firstLineChars="200"/>
        <w:rPr>
          <w:sz w:val="24"/>
        </w:rPr>
      </w:pPr>
      <w:r>
        <w:rPr>
          <w:sz w:val="24"/>
        </w:rPr>
        <w:t>7</w:t>
      </w:r>
      <w:r>
        <w:rPr>
          <w:rFonts w:hint="eastAsia"/>
          <w:sz w:val="24"/>
        </w:rPr>
        <w:t>. 露筋：露筋的位置、面积及程度，面积用S表示，长度精确至1cm，用A表示，宽度精确至1cm，用B表示。</w:t>
      </w:r>
    </w:p>
    <w:p>
      <w:pPr>
        <w:jc w:val="center"/>
      </w:pPr>
      <w:r>
        <w:drawing>
          <wp:inline distT="0" distB="0" distL="0" distR="0">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3">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pPr>
        <w:jc w:val="center"/>
        <w:rPr>
          <w:szCs w:val="20"/>
        </w:rPr>
      </w:pPr>
      <w:r>
        <w:rPr>
          <w:szCs w:val="20"/>
        </w:rPr>
        <w:t>图</w:t>
      </w:r>
      <w:r>
        <w:rPr>
          <w:rFonts w:hint="eastAsia"/>
          <w:szCs w:val="20"/>
        </w:rPr>
        <w:t>5.2 箱梁部件名称及缺陷定位</w:t>
      </w:r>
    </w:p>
    <w:p>
      <w:pPr>
        <w:pStyle w:val="3"/>
        <w:spacing w:after="120"/>
        <w:rPr>
          <w:rFonts w:ascii="Times New Roman" w:hAnsi="Times New Roman" w:eastAsia="宋体"/>
          <w:szCs w:val="24"/>
        </w:rPr>
      </w:pPr>
      <w:bookmarkStart w:id="102" w:name="_Toc139466224"/>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3评定单元划分</w:t>
      </w:r>
      <w:bookmarkEnd w:id="102"/>
    </w:p>
    <w:p>
      <w:pPr>
        <w:spacing w:line="400" w:lineRule="exact"/>
        <w:ind w:firstLine="480" w:firstLineChars="200"/>
        <w:rPr>
          <w:sz w:val="24"/>
        </w:rPr>
      </w:pPr>
      <w:r>
        <w:rPr>
          <w:rFonts w:hint="eastAsia"/>
          <w:sz w:val="24"/>
        </w:rPr>
        <w:t>当单个桥梁存在不同结构形式时，可根据结构形式的分布情况划分评定单元，分别对各评定单元进行桥梁技术状况的等级评定。对该桥进行评定单元划分，见表5.3。</w:t>
      </w:r>
    </w:p>
    <w:p>
      <w:pPr>
        <w:adjustRightInd w:val="0"/>
        <w:snapToGrid w:val="0"/>
        <w:spacing w:before="152" w:beforeLines="50"/>
        <w:jc w:val="center"/>
        <w:rPr>
          <w:b/>
          <w:bCs/>
          <w:szCs w:val="21"/>
        </w:rPr>
      </w:pPr>
      <w:r>
        <w:rPr>
          <w:b/>
          <w:bCs/>
          <w:szCs w:val="21"/>
        </w:rPr>
        <w:t>表</w:t>
      </w:r>
      <w:r>
        <w:rPr>
          <w:rFonts w:hint="eastAsia"/>
          <w:b/>
          <w:bCs/>
          <w:szCs w:val="21"/>
        </w:rPr>
        <w:t>5</w:t>
      </w:r>
      <w:r>
        <w:rPr>
          <w:b/>
          <w:bCs/>
          <w:szCs w:val="21"/>
        </w:rPr>
        <w:t>.</w:t>
      </w:r>
      <w:r>
        <w:rPr>
          <w:rFonts w:hint="eastAsia"/>
          <w:b/>
          <w:bCs/>
          <w:szCs w:val="21"/>
        </w:rPr>
        <w:t>3 评定单元划分</w:t>
      </w:r>
      <w:r>
        <w:rPr>
          <w:b/>
          <w:bCs/>
          <w:szCs w:val="21"/>
        </w:rPr>
        <w:t>表</w:t>
      </w:r>
    </w:p>
    <w:tbl>
      <w:tblPr>
        <w:tblStyle w:val="25"/>
        <w:tblW w:w="77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51"/>
        <w:gridCol w:w="1212"/>
        <w:gridCol w:w="1434"/>
        <w:gridCol w:w="1062"/>
        <w:gridCol w:w="1083"/>
        <w:gridCol w:w="9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34" w:type="dxa"/>
            <w:vAlign w:val="center"/>
          </w:tcPr>
          <w:p>
            <w:pPr>
              <w:widowControl/>
              <w:jc w:val="center"/>
              <w:textAlignment w:val="center"/>
              <w:rPr>
                <w:b/>
                <w:kern w:val="0"/>
                <w:szCs w:val="21"/>
              </w:rPr>
            </w:pPr>
            <w:r>
              <w:rPr>
                <w:rFonts w:hint="eastAsia"/>
                <w:b/>
                <w:kern w:val="0"/>
                <w:szCs w:val="21"/>
              </w:rPr>
              <w:t>桥幅名称</w:t>
            </w:r>
          </w:p>
        </w:tc>
        <w:tc>
          <w:tcPr>
            <w:tcW w:w="851" w:type="dxa"/>
            <w:vAlign w:val="center"/>
          </w:tcPr>
          <w:p>
            <w:pPr>
              <w:widowControl/>
              <w:jc w:val="center"/>
              <w:textAlignment w:val="center"/>
              <w:rPr>
                <w:b/>
                <w:kern w:val="0"/>
                <w:szCs w:val="21"/>
              </w:rPr>
            </w:pPr>
            <w:r>
              <w:rPr>
                <w:rFonts w:hint="eastAsia"/>
                <w:b/>
                <w:kern w:val="0"/>
                <w:szCs w:val="21"/>
              </w:rPr>
              <w:t>桥幅</w:t>
            </w:r>
          </w:p>
          <w:p>
            <w:pPr>
              <w:widowControl/>
              <w:jc w:val="center"/>
              <w:textAlignment w:val="center"/>
              <w:rPr>
                <w:b/>
                <w:kern w:val="0"/>
                <w:szCs w:val="21"/>
              </w:rPr>
            </w:pPr>
            <w:r>
              <w:rPr>
                <w:rFonts w:hint="eastAsia"/>
                <w:b/>
                <w:kern w:val="0"/>
                <w:szCs w:val="21"/>
              </w:rPr>
              <w:t>总跨数</w:t>
            </w:r>
          </w:p>
        </w:tc>
        <w:tc>
          <w:tcPr>
            <w:tcW w:w="1212" w:type="dxa"/>
            <w:vAlign w:val="center"/>
          </w:tcPr>
          <w:p>
            <w:pPr>
              <w:widowControl/>
              <w:jc w:val="center"/>
              <w:textAlignment w:val="center"/>
              <w:rPr>
                <w:b/>
                <w:kern w:val="0"/>
                <w:szCs w:val="21"/>
              </w:rPr>
            </w:pPr>
            <w:r>
              <w:rPr>
                <w:rFonts w:hint="eastAsia"/>
                <w:b/>
                <w:kern w:val="0"/>
                <w:szCs w:val="21"/>
              </w:rPr>
              <w:t>桥梁结构形式</w:t>
            </w:r>
          </w:p>
        </w:tc>
        <w:tc>
          <w:tcPr>
            <w:tcW w:w="1434" w:type="dxa"/>
            <w:vAlign w:val="center"/>
          </w:tcPr>
          <w:p>
            <w:pPr>
              <w:widowControl/>
              <w:jc w:val="center"/>
              <w:textAlignment w:val="center"/>
              <w:rPr>
                <w:b/>
                <w:kern w:val="0"/>
                <w:szCs w:val="21"/>
              </w:rPr>
            </w:pPr>
            <w:r>
              <w:rPr>
                <w:rFonts w:hint="eastAsia"/>
                <w:b/>
                <w:kern w:val="0"/>
                <w:szCs w:val="21"/>
              </w:rPr>
              <w:t>上部结构</w:t>
            </w:r>
          </w:p>
          <w:p>
            <w:pPr>
              <w:widowControl/>
              <w:jc w:val="center"/>
              <w:textAlignment w:val="center"/>
              <w:rPr>
                <w:b/>
                <w:kern w:val="0"/>
                <w:szCs w:val="21"/>
              </w:rPr>
            </w:pPr>
            <w:r>
              <w:rPr>
                <w:rFonts w:hint="eastAsia"/>
                <w:b/>
                <w:kern w:val="0"/>
                <w:szCs w:val="21"/>
              </w:rPr>
              <w:t>形式</w:t>
            </w:r>
          </w:p>
        </w:tc>
        <w:tc>
          <w:tcPr>
            <w:tcW w:w="1062" w:type="dxa"/>
            <w:vAlign w:val="center"/>
          </w:tcPr>
          <w:p>
            <w:pPr>
              <w:widowControl/>
              <w:jc w:val="center"/>
              <w:textAlignment w:val="center"/>
              <w:rPr>
                <w:b/>
                <w:kern w:val="0"/>
                <w:szCs w:val="21"/>
              </w:rPr>
            </w:pPr>
            <w:r>
              <w:rPr>
                <w:rFonts w:hint="eastAsia"/>
                <w:b/>
                <w:kern w:val="0"/>
                <w:szCs w:val="21"/>
              </w:rPr>
              <w:t>单元序号</w:t>
            </w:r>
          </w:p>
        </w:tc>
        <w:tc>
          <w:tcPr>
            <w:tcW w:w="1083" w:type="dxa"/>
            <w:vAlign w:val="center"/>
          </w:tcPr>
          <w:p>
            <w:pPr>
              <w:widowControl/>
              <w:jc w:val="center"/>
              <w:textAlignment w:val="center"/>
              <w:rPr>
                <w:b/>
                <w:kern w:val="0"/>
                <w:szCs w:val="21"/>
              </w:rPr>
            </w:pPr>
            <w:r>
              <w:rPr>
                <w:rFonts w:hint="eastAsia"/>
                <w:b/>
                <w:kern w:val="0"/>
                <w:szCs w:val="21"/>
              </w:rPr>
              <w:t>对应桥跨编号</w:t>
            </w:r>
          </w:p>
        </w:tc>
        <w:tc>
          <w:tcPr>
            <w:tcW w:w="967" w:type="dxa"/>
            <w:vAlign w:val="center"/>
          </w:tcPr>
          <w:p>
            <w:pPr>
              <w:widowControl/>
              <w:jc w:val="center"/>
              <w:textAlignment w:val="center"/>
              <w:rPr>
                <w:b/>
                <w:kern w:val="0"/>
                <w:szCs w:val="21"/>
              </w:rPr>
            </w:pPr>
            <w:r>
              <w:rPr>
                <w:rFonts w:hint="eastAsia"/>
                <w:b/>
                <w:kern w:val="0"/>
                <w:szCs w:val="21"/>
              </w:rPr>
              <w:t>桥幅</w:t>
            </w:r>
          </w:p>
          <w:p>
            <w:pPr>
              <w:widowControl/>
              <w:jc w:val="center"/>
              <w:textAlignment w:val="center"/>
              <w:rPr>
                <w:b/>
                <w:kern w:val="0"/>
                <w:szCs w:val="21"/>
              </w:rPr>
            </w:pPr>
            <w:r>
              <w:rPr>
                <w:rFonts w:hint="eastAsia"/>
                <w:b/>
                <w:kern w:val="0"/>
                <w:szCs w:val="21"/>
              </w:rPr>
              <w:t>单元数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Align w:val="center"/>
          </w:tcPr>
          <w:p>
            <w:pPr>
              <w:widowControl/>
              <w:jc w:val="center"/>
              <w:textAlignment w:val="center"/>
              <w:rPr>
                <w:color w:val="7030A0"/>
                <w:szCs w:val="21"/>
              </w:rPr>
            </w:pPr>
            <w:r>
              <w:rPr>
                <w:rFonts w:hint="eastAsia"/>
                <w:color w:val="7030A0"/>
                <w:szCs w:val="21"/>
              </w:rPr>
              <w:t>单幅</w:t>
            </w:r>
          </w:p>
        </w:tc>
        <w:tc>
          <w:tcPr>
            <w:tcW w:w="851" w:type="dxa"/>
            <w:vAlign w:val="center"/>
          </w:tcPr>
          <w:p>
            <w:pPr>
              <w:widowControl/>
              <w:jc w:val="center"/>
              <w:textAlignment w:val="center"/>
              <w:rPr>
                <w:color w:val="7030A0"/>
                <w:szCs w:val="21"/>
              </w:rPr>
            </w:pPr>
            <w:r>
              <w:rPr>
                <w:rFonts w:hint="eastAsia"/>
                <w:color w:val="7030A0"/>
                <w:szCs w:val="21"/>
              </w:rPr>
              <w:t>9</w:t>
            </w:r>
          </w:p>
        </w:tc>
        <w:tc>
          <w:tcPr>
            <w:tcW w:w="1212" w:type="dxa"/>
            <w:vAlign w:val="center"/>
          </w:tcPr>
          <w:p>
            <w:pPr>
              <w:widowControl/>
              <w:jc w:val="center"/>
              <w:textAlignment w:val="center"/>
              <w:rPr>
                <w:color w:val="7030A0"/>
                <w:szCs w:val="21"/>
              </w:rPr>
            </w:pPr>
            <w:r>
              <w:rPr>
                <w:rFonts w:hint="eastAsia"/>
                <w:color w:val="7030A0"/>
                <w:szCs w:val="21"/>
              </w:rPr>
              <w:t>梁桥</w:t>
            </w:r>
          </w:p>
        </w:tc>
        <w:tc>
          <w:tcPr>
            <w:tcW w:w="1434" w:type="dxa"/>
            <w:vAlign w:val="center"/>
          </w:tcPr>
          <w:p>
            <w:pPr>
              <w:widowControl/>
              <w:jc w:val="center"/>
              <w:textAlignment w:val="center"/>
              <w:rPr>
                <w:color w:val="7030A0"/>
                <w:szCs w:val="21"/>
              </w:rPr>
            </w:pPr>
            <w:r>
              <w:rPr>
                <w:rFonts w:hint="eastAsia"/>
                <w:color w:val="7030A0"/>
                <w:szCs w:val="21"/>
              </w:rPr>
              <w:t>等截面连续箱梁</w:t>
            </w:r>
          </w:p>
        </w:tc>
        <w:tc>
          <w:tcPr>
            <w:tcW w:w="1062" w:type="dxa"/>
            <w:vAlign w:val="center"/>
          </w:tcPr>
          <w:p>
            <w:pPr>
              <w:widowControl/>
              <w:jc w:val="center"/>
              <w:textAlignment w:val="center"/>
              <w:rPr>
                <w:color w:val="7030A0"/>
                <w:szCs w:val="21"/>
              </w:rPr>
            </w:pPr>
            <w:r>
              <w:rPr>
                <w:rFonts w:hint="eastAsia"/>
                <w:color w:val="7030A0"/>
                <w:szCs w:val="21"/>
              </w:rPr>
              <w:t>1</w:t>
            </w:r>
          </w:p>
        </w:tc>
        <w:tc>
          <w:tcPr>
            <w:tcW w:w="1083" w:type="dxa"/>
            <w:vAlign w:val="center"/>
          </w:tcPr>
          <w:p>
            <w:pPr>
              <w:widowControl/>
              <w:jc w:val="center"/>
              <w:textAlignment w:val="center"/>
              <w:rPr>
                <w:color w:val="7030A0"/>
                <w:szCs w:val="21"/>
              </w:rPr>
            </w:pPr>
            <w:r>
              <w:rPr>
                <w:rFonts w:hint="eastAsia"/>
                <w:color w:val="7030A0"/>
                <w:szCs w:val="21"/>
              </w:rPr>
              <w:t>1-9</w:t>
            </w:r>
          </w:p>
        </w:tc>
        <w:tc>
          <w:tcPr>
            <w:tcW w:w="967" w:type="dxa"/>
            <w:vAlign w:val="center"/>
          </w:tcPr>
          <w:p>
            <w:pPr>
              <w:widowControl/>
              <w:jc w:val="center"/>
              <w:textAlignment w:val="center"/>
              <w:rPr>
                <w:color w:val="7030A0"/>
                <w:szCs w:val="21"/>
              </w:rPr>
            </w:pPr>
            <w:r>
              <w:rPr>
                <w:rFonts w:hint="eastAsia"/>
                <w:color w:val="7030A0"/>
                <w:szCs w:val="21"/>
              </w:rPr>
              <w:t>1</w:t>
            </w:r>
          </w:p>
        </w:tc>
      </w:tr>
    </w:tbl>
    <w:p>
      <w:pPr>
        <w:pStyle w:val="3"/>
        <w:spacing w:after="120"/>
        <w:rPr>
          <w:rFonts w:ascii="Times New Roman" w:hAnsi="Times New Roman" w:eastAsia="宋体"/>
          <w:szCs w:val="24"/>
        </w:rPr>
      </w:pPr>
      <w:bookmarkStart w:id="103" w:name="_Toc139466225"/>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4部件类别及构件数量统计</w:t>
      </w:r>
      <w:bookmarkEnd w:id="103"/>
    </w:p>
    <w:p>
      <w:pPr>
        <w:spacing w:line="400" w:lineRule="exact"/>
        <w:ind w:firstLine="480" w:firstLineChars="20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pPr>
        <w:spacing w:line="400" w:lineRule="exact"/>
        <w:ind w:firstLine="480" w:firstLineChars="200"/>
        <w:rPr>
          <w:color w:val="0432FF"/>
          <w:sz w:val="24"/>
        </w:rPr>
      </w:pPr>
      <w:r>
        <w:rPr>
          <w:color w:val="0432FF"/>
          <w:sz w:val="24"/>
        </w:rPr>
        <w:t>{{+F_member}}</w:t>
      </w:r>
    </w:p>
    <w:p>
      <w:pPr>
        <w:pStyle w:val="2"/>
        <w:numPr>
          <w:ilvl w:val="0"/>
          <w:numId w:val="2"/>
        </w:numPr>
      </w:pPr>
      <w:bookmarkStart w:id="104" w:name="_Toc139466226"/>
      <w:r>
        <w:t>外观检查结果</w:t>
      </w:r>
      <w:bookmarkEnd w:id="99"/>
      <w:bookmarkEnd w:id="104"/>
    </w:p>
    <w:bookmarkEnd w:id="37"/>
    <w:bookmarkEnd w:id="38"/>
    <w:p>
      <w:pPr>
        <w:pStyle w:val="3"/>
      </w:pPr>
      <w:bookmarkStart w:id="105" w:name="_Toc139466227"/>
      <w:bookmarkStart w:id="106" w:name="_Toc448494977"/>
      <w:bookmarkStart w:id="107" w:name="_Toc535575820"/>
      <w:bookmarkStart w:id="108" w:name="_Toc33081821"/>
      <w:r>
        <w:rPr>
          <w:rFonts w:hint="eastAsia"/>
        </w:rPr>
        <w:t>6</w:t>
      </w:r>
      <w:r>
        <w:t>.</w:t>
      </w:r>
      <w:r>
        <w:rPr>
          <w:rFonts w:hint="eastAsia"/>
          <w:lang w:val="en-US"/>
        </w:rPr>
        <w:t>1</w:t>
      </w:r>
      <w:r>
        <w:t>上部结构检查结果</w:t>
      </w:r>
      <w:bookmarkEnd w:id="105"/>
      <w:bookmarkEnd w:id="106"/>
      <w:bookmarkEnd w:id="107"/>
      <w:bookmarkEnd w:id="108"/>
    </w:p>
    <w:p>
      <w:pPr>
        <w:rPr>
          <w:color w:val="0000FF"/>
        </w:rPr>
      </w:pPr>
      <w:r>
        <w:rPr>
          <w:rFonts w:hint="eastAsia"/>
          <w:color w:val="0000FF"/>
        </w:rPr>
        <w:t>{</w:t>
      </w:r>
      <w:r>
        <w:rPr>
          <w:color w:val="0000FF"/>
        </w:rPr>
        <w:t>{+F_componentInfo_</w:t>
      </w:r>
      <w:r>
        <w:rPr>
          <w:rFonts w:hint="eastAsia"/>
          <w:color w:val="0000FF"/>
        </w:rPr>
        <w:t>top</w:t>
      </w:r>
      <w:r>
        <w:rPr>
          <w:color w:val="0000FF"/>
        </w:rPr>
        <w:t>1}}</w:t>
      </w:r>
    </w:p>
    <w:p/>
    <w:p>
      <w:pPr>
        <w:pStyle w:val="3"/>
      </w:pPr>
      <w:bookmarkStart w:id="109" w:name="_Toc139466228"/>
      <w:bookmarkStart w:id="110" w:name="_Toc535575823"/>
      <w:bookmarkStart w:id="111" w:name="_Toc448494980"/>
      <w:bookmarkStart w:id="112" w:name="_Toc33081825"/>
      <w:r>
        <w:rPr>
          <w:rFonts w:hint="eastAsia"/>
        </w:rPr>
        <w:t>6</w:t>
      </w:r>
      <w:r>
        <w:t>.</w:t>
      </w:r>
      <w:r>
        <w:rPr>
          <w:rFonts w:hint="eastAsia"/>
          <w:lang w:val="en-US"/>
        </w:rPr>
        <w:t>2</w:t>
      </w:r>
      <w:r>
        <w:t>下部结构检查结果</w:t>
      </w:r>
      <w:bookmarkEnd w:id="109"/>
      <w:bookmarkEnd w:id="110"/>
      <w:bookmarkEnd w:id="111"/>
      <w:bookmarkEnd w:id="112"/>
    </w:p>
    <w:p>
      <w:pPr>
        <w:rPr>
          <w:color w:val="0000FF"/>
        </w:rPr>
      </w:pPr>
      <w:r>
        <w:rPr>
          <w:rFonts w:hint="eastAsia"/>
          <w:color w:val="0000FF"/>
        </w:rPr>
        <w:t>{</w:t>
      </w:r>
      <w:r>
        <w:rPr>
          <w:color w:val="0000FF"/>
        </w:rPr>
        <w:t>{+F_componentInfo_low1}}</w:t>
      </w:r>
    </w:p>
    <w:p>
      <w:pPr>
        <w:rPr>
          <w:lang w:val="zh-CN"/>
        </w:rPr>
      </w:pPr>
    </w:p>
    <w:p>
      <w:pPr>
        <w:pStyle w:val="3"/>
      </w:pPr>
      <w:bookmarkStart w:id="113" w:name="_Toc33081831"/>
      <w:bookmarkStart w:id="114" w:name="_Toc139466229"/>
      <w:r>
        <w:rPr>
          <w:rFonts w:hint="eastAsia"/>
        </w:rPr>
        <w:t>6.</w:t>
      </w:r>
      <w:r>
        <w:t>3桥面系检查结果</w:t>
      </w:r>
      <w:bookmarkEnd w:id="113"/>
      <w:bookmarkEnd w:id="114"/>
    </w:p>
    <w:p>
      <w:pPr>
        <w:rPr>
          <w:color w:val="0000FF"/>
        </w:rPr>
      </w:pPr>
      <w:r>
        <w:rPr>
          <w:rFonts w:hint="eastAsia"/>
          <w:color w:val="0000FF"/>
        </w:rPr>
        <w:t>{</w:t>
      </w:r>
      <w:r>
        <w:rPr>
          <w:color w:val="0000FF"/>
        </w:rPr>
        <w:t>{+F_componentInfo_deck1}}</w:t>
      </w:r>
    </w:p>
    <w:p>
      <w:pPr>
        <w:rPr>
          <w:lang w:val="zh-CN"/>
        </w:rPr>
      </w:pPr>
    </w:p>
    <w:p>
      <w:pPr>
        <w:pStyle w:val="2"/>
      </w:pPr>
      <w:bookmarkStart w:id="115" w:name="_Toc18729"/>
      <w:bookmarkStart w:id="116" w:name="_Toc33081842"/>
      <w:bookmarkStart w:id="117" w:name="_Toc16192_WPSOffice_Level1"/>
      <w:bookmarkStart w:id="118" w:name="_Toc139466230"/>
      <w:bookmarkStart w:id="119" w:name="_Toc16970476"/>
      <w:bookmarkStart w:id="120" w:name="_Toc489525726"/>
      <w:bookmarkStart w:id="121" w:name="_Toc9743_WPSOffice_Level1"/>
      <w:r>
        <w:rPr>
          <w:rFonts w:hint="eastAsia"/>
        </w:rPr>
        <w:t>7</w:t>
      </w:r>
      <w:r>
        <w:t>.桥梁技术状况评定</w:t>
      </w:r>
      <w:bookmarkEnd w:id="115"/>
      <w:bookmarkEnd w:id="116"/>
      <w:bookmarkEnd w:id="117"/>
      <w:bookmarkEnd w:id="118"/>
      <w:bookmarkEnd w:id="119"/>
    </w:p>
    <w:p>
      <w:pPr>
        <w:pStyle w:val="67"/>
        <w:spacing w:line="400" w:lineRule="exact"/>
        <w:ind w:firstLine="480"/>
        <w:rPr>
          <w:rFonts w:ascii="Times New Roman" w:hAnsi="Times New Roman" w:eastAsia="宋体"/>
          <w:sz w:val="24"/>
        </w:rPr>
      </w:pPr>
      <w:bookmarkStart w:id="122" w:name="_Toc17894_WPSOffice_Level2"/>
      <w:bookmarkStart w:id="123" w:name="_Toc363200291"/>
      <w:bookmarkStart w:id="124" w:name="_Toc10487"/>
      <w:bookmarkStart w:id="125" w:name="_Toc33081843"/>
      <w:bookmarkStart w:id="126" w:name="_Toc16970477"/>
      <w:r>
        <w:rPr>
          <w:rFonts w:ascii="Times New Roman" w:hAnsi="Times New Roman" w:eastAsia="宋体"/>
          <w:sz w:val="24"/>
        </w:rPr>
        <w:t>依据规范《公路桥梁技术状况评定标准》（JTG/</w:t>
      </w:r>
      <w:r>
        <w:rPr>
          <w:rFonts w:hint="eastAsia" w:ascii="Times New Roman" w:hAnsi="Times New Roman" w:eastAsia="宋体"/>
          <w:sz w:val="24"/>
        </w:rPr>
        <w:t xml:space="preserve">T </w:t>
      </w:r>
      <w:r>
        <w:rPr>
          <w:rFonts w:ascii="Times New Roman" w:hAnsi="Times New Roman" w:eastAsia="宋体"/>
          <w:sz w:val="24"/>
        </w:rPr>
        <w:t>H21-2011）的相关规定，对该桥的桥面系、上部结构、下部结构和全桥进行技术状况评分。评分方法如下：</w:t>
      </w:r>
    </w:p>
    <w:p>
      <w:pPr>
        <w:pStyle w:val="67"/>
        <w:numPr>
          <w:ilvl w:val="0"/>
          <w:numId w:val="3"/>
        </w:numPr>
        <w:spacing w:line="400" w:lineRule="exact"/>
        <w:ind w:firstLineChars="0"/>
        <w:rPr>
          <w:rFonts w:ascii="Times New Roman" w:hAnsi="Times New Roman" w:eastAsia="宋体"/>
          <w:sz w:val="24"/>
        </w:rPr>
      </w:pPr>
      <w:bookmarkStart w:id="127" w:name="_Toc17918_WPSOffice_Level2"/>
      <w:bookmarkStart w:id="128" w:name="_Toc30027_WPSOffice_Level2"/>
      <w:bookmarkStart w:id="129" w:name="_Toc17094_WPSOffice_Level2"/>
      <w:bookmarkStart w:id="130" w:name="_Toc13514_WPSOffice_Level2"/>
      <w:bookmarkStart w:id="131" w:name="_Toc344_WPSOffice_Level2"/>
      <w:bookmarkStart w:id="132" w:name="_Toc32601_WPSOffice_Level2"/>
      <w:bookmarkStart w:id="133" w:name="_Toc6739_WPSOffice_Level2"/>
      <w:bookmarkStart w:id="134" w:name="_Toc4177_WPSOffice_Level2"/>
      <w:r>
        <w:rPr>
          <w:rFonts w:ascii="Times New Roman" w:hAnsi="Times New Roman" w:eastAsia="宋体"/>
          <w:sz w:val="24"/>
        </w:rPr>
        <w:t>桥梁构件的技术状况评分，按下式计算：</w:t>
      </w:r>
      <w:bookmarkEnd w:id="127"/>
      <w:bookmarkEnd w:id="128"/>
      <w:bookmarkEnd w:id="129"/>
      <w:bookmarkEnd w:id="130"/>
      <w:bookmarkEnd w:id="131"/>
      <w:bookmarkEnd w:id="132"/>
      <w:bookmarkEnd w:id="133"/>
      <w:bookmarkEnd w:id="134"/>
    </w:p>
    <w:p>
      <w:pPr>
        <w:pStyle w:val="67"/>
        <w:ind w:firstLine="480"/>
        <w:jc w:val="right"/>
        <w:rPr>
          <w:rFonts w:ascii="Times New Roman" w:hAnsi="Times New Roman" w:eastAsia="宋体"/>
          <w:sz w:val="24"/>
        </w:rPr>
      </w:pPr>
      <w:r>
        <w:rPr>
          <w:rFonts w:ascii="Times New Roman" w:hAnsi="Times New Roman" w:eastAsia="宋体"/>
          <w:position w:val="-28"/>
          <w:sz w:val="24"/>
        </w:rPr>
        <w:object>
          <v:shape id="_x0000_i1027" o:spt="75" type="#_x0000_t75" style="height:32.35pt;width:200.55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r>
        <w:rPr>
          <w:rFonts w:ascii="Times New Roman" w:hAnsi="Times New Roman" w:eastAsia="宋体"/>
          <w:position w:val="-28"/>
          <w:sz w:val="24"/>
        </w:rPr>
        <w:t xml:space="preserve">                </w:t>
      </w:r>
      <w:r>
        <w:rPr>
          <w:rFonts w:ascii="Times New Roman" w:hAnsi="Times New Roman" w:eastAsia="宋体"/>
          <w:sz w:val="24"/>
        </w:rPr>
        <w:t>（7-1）</w:t>
      </w:r>
    </w:p>
    <w:p>
      <w:pPr>
        <w:pStyle w:val="67"/>
        <w:spacing w:line="400" w:lineRule="exact"/>
        <w:ind w:firstLine="480"/>
        <w:rPr>
          <w:rFonts w:ascii="Times New Roman" w:hAnsi="Times New Roman" w:eastAsia="宋体"/>
          <w:sz w:val="24"/>
        </w:rPr>
      </w:pPr>
      <w:r>
        <w:rPr>
          <w:rFonts w:ascii="Times New Roman" w:hAnsi="Times New Roman" w:eastAsia="宋体"/>
          <w:sz w:val="24"/>
        </w:rPr>
        <w:t>当x=1时，U</w:t>
      </w:r>
      <w:r>
        <w:rPr>
          <w:rFonts w:ascii="Times New Roman" w:hAnsi="Times New Roman" w:eastAsia="宋体"/>
          <w:sz w:val="24"/>
          <w:vertAlign w:val="subscript"/>
        </w:rPr>
        <w:t>1</w:t>
      </w:r>
      <w:r>
        <w:rPr>
          <w:rFonts w:ascii="Times New Roman" w:hAnsi="Times New Roman" w:eastAsia="宋体"/>
          <w:sz w:val="24"/>
        </w:rPr>
        <w:t>=DP</w:t>
      </w:r>
      <w:r>
        <w:rPr>
          <w:rFonts w:ascii="Times New Roman" w:hAnsi="Times New Roman" w:eastAsia="宋体"/>
          <w:sz w:val="24"/>
          <w:vertAlign w:val="subscript"/>
        </w:rPr>
        <w:t>i</w:t>
      </w:r>
      <w:r>
        <w:rPr>
          <w:rFonts w:hint="eastAsia" w:ascii="Times New Roman" w:hAnsi="Times New Roman" w:eastAsia="宋体"/>
          <w:sz w:val="24"/>
          <w:vertAlign w:val="subscript"/>
        </w:rPr>
        <w:t>1</w:t>
      </w:r>
      <w:r>
        <w:rPr>
          <w:rFonts w:ascii="Times New Roman" w:hAnsi="Times New Roman" w:eastAsia="宋体"/>
          <w:sz w:val="24"/>
        </w:rPr>
        <w:t>；</w:t>
      </w:r>
    </w:p>
    <w:p>
      <w:pPr>
        <w:pStyle w:val="67"/>
        <w:spacing w:line="400" w:lineRule="exact"/>
        <w:ind w:firstLine="480"/>
        <w:rPr>
          <w:rFonts w:ascii="Times New Roman" w:hAnsi="Times New Roman" w:eastAsia="宋体"/>
          <w:sz w:val="24"/>
        </w:rPr>
      </w:pPr>
      <w:r>
        <w:rPr>
          <w:rFonts w:ascii="Times New Roman" w:hAnsi="Times New Roman" w:eastAsia="宋体"/>
          <w:sz w:val="24"/>
        </w:rPr>
        <w:t>当x≥2时，</w:t>
      </w:r>
    </w:p>
    <w:p>
      <w:pPr>
        <w:pStyle w:val="67"/>
        <w:ind w:firstLine="480"/>
        <w:jc w:val="right"/>
        <w:rPr>
          <w:rFonts w:ascii="Times New Roman" w:hAnsi="Times New Roman" w:eastAsia="宋体"/>
          <w:sz w:val="24"/>
        </w:rPr>
      </w:pPr>
      <w:r>
        <w:rPr>
          <w:rFonts w:ascii="Times New Roman" w:hAnsi="Times New Roman" w:eastAsia="宋体"/>
          <w:sz w:val="24"/>
          <w:lang w:val="en-US"/>
        </w:rPr>
        <w:drawing>
          <wp:inline distT="0" distB="0" distL="0" distR="0">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hAnsi="Times New Roman" w:eastAsia="宋体"/>
          <w:sz w:val="24"/>
        </w:rPr>
        <w:t>（式中j=x，x取2，3，…，k）</w:t>
      </w:r>
    </w:p>
    <w:p>
      <w:pPr>
        <w:pStyle w:val="67"/>
        <w:spacing w:line="400" w:lineRule="exact"/>
        <w:ind w:firstLine="480"/>
        <w:rPr>
          <w:rFonts w:ascii="Times New Roman" w:hAnsi="Times New Roman" w:eastAsia="宋体"/>
          <w:sz w:val="24"/>
        </w:rPr>
      </w:pPr>
      <w:r>
        <w:rPr>
          <w:rFonts w:ascii="Times New Roman" w:hAnsi="Times New Roman" w:eastAsia="宋体"/>
          <w:sz w:val="24"/>
        </w:rPr>
        <w:t>当k≥2时，U1，…，Ux计算公式中的DP</w:t>
      </w:r>
      <w:r>
        <w:rPr>
          <w:rFonts w:ascii="Times New Roman" w:hAnsi="Times New Roman" w:eastAsia="宋体"/>
          <w:sz w:val="24"/>
          <w:vertAlign w:val="subscript"/>
        </w:rPr>
        <w:t>i</w:t>
      </w:r>
      <w:r>
        <w:rPr>
          <w:rFonts w:hint="eastAsia" w:ascii="Times New Roman" w:hAnsi="Times New Roman" w:eastAsia="宋体"/>
          <w:sz w:val="24"/>
          <w:vertAlign w:val="subscript"/>
        </w:rPr>
        <w:t>j</w:t>
      </w:r>
      <w:r>
        <w:rPr>
          <w:rFonts w:ascii="Times New Roman" w:hAnsi="Times New Roman" w:eastAsia="宋体"/>
          <w:sz w:val="24"/>
        </w:rPr>
        <w:t>按照从大到小的顺序排列。</w:t>
      </w:r>
    </w:p>
    <w:p>
      <w:pPr>
        <w:pStyle w:val="67"/>
        <w:spacing w:line="400" w:lineRule="exact"/>
        <w:ind w:firstLine="480"/>
        <w:rPr>
          <w:rFonts w:ascii="Times New Roman" w:hAnsi="Times New Roman" w:eastAsia="宋体"/>
          <w:sz w:val="24"/>
        </w:rPr>
      </w:pPr>
      <w:r>
        <w:rPr>
          <w:rFonts w:ascii="Times New Roman" w:hAnsi="Times New Roman" w:eastAsia="宋体"/>
          <w:sz w:val="24"/>
        </w:rPr>
        <w:t>当DP</w:t>
      </w:r>
      <w:r>
        <w:rPr>
          <w:rFonts w:ascii="Times New Roman" w:hAnsi="Times New Roman" w:eastAsia="宋体"/>
          <w:sz w:val="24"/>
          <w:vertAlign w:val="subscript"/>
        </w:rPr>
        <w:t>i</w:t>
      </w:r>
      <w:r>
        <w:rPr>
          <w:rFonts w:hint="eastAsia" w:ascii="Times New Roman" w:hAnsi="Times New Roman" w:eastAsia="宋体"/>
          <w:sz w:val="24"/>
          <w:vertAlign w:val="subscript"/>
        </w:rPr>
        <w:t>j</w:t>
      </w:r>
      <w:r>
        <w:rPr>
          <w:rFonts w:ascii="Times New Roman" w:hAnsi="Times New Roman" w:eastAsia="宋体"/>
          <w:sz w:val="24"/>
        </w:rPr>
        <w:t>=100时，</w:t>
      </w:r>
      <w:r>
        <w:rPr>
          <w:rFonts w:ascii="Times New Roman" w:hAnsi="Times New Roman" w:eastAsia="宋体"/>
          <w:position w:val="-12"/>
          <w:sz w:val="24"/>
        </w:rPr>
        <w:object>
          <v:shape id="_x0000_i1028" o:spt="75" type="#_x0000_t75" style="height:18.35pt;width:145.45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8" r:id="rId17">
            <o:LockedField>false</o:LockedField>
          </o:OLEObject>
        </w:object>
      </w:r>
    </w:p>
    <w:p>
      <w:pPr>
        <w:pStyle w:val="67"/>
        <w:numPr>
          <w:ilvl w:val="0"/>
          <w:numId w:val="3"/>
        </w:numPr>
        <w:spacing w:line="400" w:lineRule="exact"/>
        <w:ind w:firstLineChars="0"/>
        <w:rPr>
          <w:rFonts w:ascii="Times New Roman" w:hAnsi="Times New Roman" w:eastAsia="宋体"/>
          <w:sz w:val="24"/>
        </w:rPr>
      </w:pPr>
      <w:bookmarkStart w:id="135" w:name="_Toc17958_WPSOffice_Level2"/>
      <w:bookmarkStart w:id="136" w:name="_Toc32436_WPSOffice_Level2"/>
      <w:bookmarkStart w:id="137" w:name="_Toc1816_WPSOffice_Level2"/>
      <w:bookmarkStart w:id="138" w:name="_Toc26420_WPSOffice_Level2"/>
      <w:bookmarkStart w:id="139" w:name="_Toc26729_WPSOffice_Level2"/>
      <w:bookmarkStart w:id="140" w:name="_Toc29545_WPSOffice_Level2"/>
      <w:bookmarkStart w:id="141" w:name="_Toc28569_WPSOffice_Level2"/>
      <w:bookmarkStart w:id="142" w:name="_Toc12639_WPSOffice_Level2"/>
      <w:r>
        <w:rPr>
          <w:rFonts w:ascii="Times New Roman" w:hAnsi="Times New Roman" w:eastAsia="宋体"/>
          <w:sz w:val="24"/>
        </w:rPr>
        <w:t>桥梁部件的技术状况评分，按下式计算：</w:t>
      </w:r>
      <w:bookmarkEnd w:id="135"/>
      <w:bookmarkEnd w:id="136"/>
      <w:bookmarkEnd w:id="137"/>
      <w:bookmarkEnd w:id="138"/>
      <w:bookmarkEnd w:id="139"/>
      <w:bookmarkEnd w:id="140"/>
      <w:bookmarkEnd w:id="141"/>
      <w:bookmarkEnd w:id="142"/>
    </w:p>
    <w:p>
      <w:pPr>
        <w:pStyle w:val="67"/>
        <w:ind w:firstLine="480"/>
        <w:jc w:val="right"/>
        <w:rPr>
          <w:rFonts w:ascii="Times New Roman" w:hAnsi="Times New Roman" w:eastAsia="宋体"/>
          <w:sz w:val="24"/>
        </w:rPr>
      </w:pPr>
      <w:r>
        <w:rPr>
          <w:rFonts w:ascii="Times New Roman" w:hAnsi="Times New Roman" w:eastAsia="宋体"/>
          <w:position w:val="-12"/>
          <w:sz w:val="24"/>
        </w:rPr>
        <w:object>
          <v:shape id="_x0000_i1029" o:spt="75" type="#_x0000_t75" style="height:20.55pt;width:180.75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19">
            <o:LockedField>false</o:LockedField>
          </o:OLEObject>
        </w:object>
      </w:r>
      <w:r>
        <w:rPr>
          <w:rFonts w:ascii="Times New Roman" w:hAnsi="Times New Roman" w:eastAsia="宋体"/>
          <w:position w:val="-12"/>
          <w:sz w:val="24"/>
        </w:rPr>
        <w:t xml:space="preserve">                </w:t>
      </w:r>
      <w:r>
        <w:rPr>
          <w:rFonts w:ascii="Times New Roman" w:hAnsi="Times New Roman" w:eastAsia="宋体"/>
          <w:sz w:val="24"/>
        </w:rPr>
        <w:t>（7-2）</w:t>
      </w:r>
    </w:p>
    <w:p>
      <w:pPr>
        <w:pStyle w:val="67"/>
        <w:ind w:firstLine="480"/>
        <w:jc w:val="center"/>
        <w:rPr>
          <w:rFonts w:ascii="Times New Roman" w:hAnsi="Times New Roman" w:eastAsia="宋体"/>
          <w:sz w:val="24"/>
        </w:rPr>
      </w:pPr>
      <w:r>
        <w:rPr>
          <w:rFonts w:ascii="Times New Roman" w:hAnsi="Times New Roman" w:eastAsia="宋体"/>
          <w:sz w:val="24"/>
        </w:rPr>
        <w:object>
          <v:shape id="_x0000_i1030" o:spt="75" type="#_x0000_t75" style="height:20.55pt;width:180.75pt;" o:ole="t" filled="f" o:preferrelative="t" stroked="f" coordsize="21600,21600">
            <v:path/>
            <v:fill on="f" focussize="0,0"/>
            <v:stroke on="f" joinstyle="miter"/>
            <v:imagedata r:id="rId22" o:title=""/>
            <o:lock v:ext="edit" aspectratio="t"/>
            <w10:wrap type="none"/>
            <w10:anchorlock/>
          </v:shape>
          <o:OLEObject Type="Embed" ProgID="Equation.3" ShapeID="_x0000_i1030" DrawAspect="Content" ObjectID="_1468075730" r:id="rId21">
            <o:LockedField>false</o:LockedField>
          </o:OLEObject>
        </w:object>
      </w:r>
    </w:p>
    <w:p>
      <w:pPr>
        <w:pStyle w:val="67"/>
        <w:ind w:firstLine="480"/>
        <w:jc w:val="center"/>
        <w:rPr>
          <w:rFonts w:ascii="Times New Roman" w:hAnsi="Times New Roman" w:eastAsia="宋体"/>
          <w:sz w:val="24"/>
        </w:rPr>
      </w:pPr>
      <w:r>
        <w:rPr>
          <w:rFonts w:ascii="Times New Roman" w:hAnsi="Times New Roman" w:eastAsia="宋体"/>
          <w:sz w:val="24"/>
        </w:rPr>
        <w:object>
          <v:shape id="_x0000_i1031" o:spt="75" type="#_x0000_t75" style="height:20.55pt;width:187.35pt;" o:ole="t" filled="f" o:preferrelative="t" stroked="f" coordsize="21600,21600">
            <v:path/>
            <v:fill on="f" focussize="0,0"/>
            <v:stroke on="f" joinstyle="miter"/>
            <v:imagedata r:id="rId24" o:title=""/>
            <o:lock v:ext="edit" aspectratio="t"/>
            <w10:wrap type="none"/>
            <w10:anchorlock/>
          </v:shape>
          <o:OLEObject Type="Embed" ProgID="Equation.3" ShapeID="_x0000_i1031" DrawAspect="Content" ObjectID="_1468075731" r:id="rId23">
            <o:LockedField>false</o:LockedField>
          </o:OLEObject>
        </w:object>
      </w:r>
    </w:p>
    <w:p>
      <w:pPr>
        <w:pStyle w:val="67"/>
        <w:numPr>
          <w:ilvl w:val="0"/>
          <w:numId w:val="3"/>
        </w:numPr>
        <w:spacing w:line="400" w:lineRule="exact"/>
        <w:ind w:left="0" w:firstLine="480"/>
        <w:rPr>
          <w:rFonts w:ascii="Times New Roman" w:hAnsi="Times New Roman" w:eastAsia="宋体"/>
          <w:sz w:val="24"/>
        </w:rPr>
      </w:pPr>
      <w:bookmarkStart w:id="143" w:name="_Toc5642_WPSOffice_Level2"/>
      <w:bookmarkStart w:id="144" w:name="_Toc18011_WPSOffice_Level2"/>
      <w:bookmarkStart w:id="145" w:name="_Toc32160_WPSOffice_Level2"/>
      <w:bookmarkStart w:id="146" w:name="_Toc15573_WPSOffice_Level2"/>
      <w:bookmarkStart w:id="147" w:name="_Toc17832_WPSOffice_Level2"/>
      <w:bookmarkStart w:id="148" w:name="_Toc26650_WPSOffice_Level2"/>
      <w:bookmarkStart w:id="149" w:name="_Toc5218_WPSOffice_Level2"/>
      <w:bookmarkStart w:id="150" w:name="_Toc26101_WPSOffice_Level2"/>
      <w:r>
        <w:rPr>
          <w:rFonts w:ascii="Times New Roman" w:hAnsi="Times New Roman" w:eastAsia="宋体"/>
          <w:sz w:val="24"/>
        </w:rPr>
        <w:t>桥梁上部结构、下部结构、桥面系技术状况评分，按下式计算：</w:t>
      </w:r>
      <w:bookmarkEnd w:id="143"/>
      <w:bookmarkEnd w:id="144"/>
      <w:bookmarkEnd w:id="145"/>
      <w:bookmarkEnd w:id="146"/>
      <w:bookmarkEnd w:id="147"/>
      <w:bookmarkEnd w:id="148"/>
      <w:bookmarkEnd w:id="149"/>
      <w:bookmarkEnd w:id="150"/>
    </w:p>
    <w:p>
      <w:pPr>
        <w:pStyle w:val="67"/>
        <w:ind w:firstLine="480"/>
        <w:jc w:val="right"/>
        <w:rPr>
          <w:rFonts w:ascii="Times New Roman" w:hAnsi="Times New Roman" w:eastAsia="宋体"/>
          <w:sz w:val="24"/>
        </w:rPr>
      </w:pPr>
      <w:r>
        <w:rPr>
          <w:rFonts w:ascii="Times New Roman" w:hAnsi="Times New Roman" w:eastAsia="宋体"/>
          <w:sz w:val="24"/>
        </w:rPr>
        <w:object>
          <v:shape id="_x0000_i1032" o:spt="75" type="#_x0000_t75" style="height:32.35pt;width:271.1pt;" o:ole="t" filled="f" o:preferrelative="t" stroked="f" coordsize="21600,21600">
            <v:path/>
            <v:fill on="f" focussize="0,0"/>
            <v:stroke on="f" joinstyle="miter"/>
            <v:imagedata r:id="rId26" o:title=""/>
            <o:lock v:ext="edit" aspectratio="t"/>
            <w10:wrap type="none"/>
            <w10:anchorlock/>
          </v:shape>
          <o:OLEObject Type="Embed" ProgID="Equation.DSMT4" ShapeID="_x0000_i1032" DrawAspect="Content" ObjectID="_1468075732" r:id="rId25">
            <o:LockedField>false</o:LockedField>
          </o:OLEObject>
        </w:object>
      </w:r>
      <w:r>
        <w:rPr>
          <w:rFonts w:ascii="Times New Roman" w:hAnsi="Times New Roman" w:eastAsia="宋体"/>
          <w:sz w:val="24"/>
        </w:rPr>
        <w:t xml:space="preserve">  （7-3）</w:t>
      </w:r>
    </w:p>
    <w:p>
      <w:pPr>
        <w:pStyle w:val="67"/>
        <w:numPr>
          <w:ilvl w:val="0"/>
          <w:numId w:val="3"/>
        </w:numPr>
        <w:spacing w:line="400" w:lineRule="exact"/>
        <w:ind w:left="0" w:firstLine="480"/>
        <w:rPr>
          <w:rFonts w:ascii="Times New Roman" w:hAnsi="Times New Roman" w:eastAsia="宋体"/>
          <w:sz w:val="24"/>
        </w:rPr>
      </w:pPr>
      <w:r>
        <w:rPr>
          <w:rFonts w:ascii="Times New Roman" w:hAnsi="Times New Roman" w:eastAsia="宋体"/>
          <w:sz w:val="24"/>
        </w:rPr>
        <w:t>桥梁总体的技术状况评分，按下式计算：</w:t>
      </w:r>
    </w:p>
    <w:p>
      <w:pPr>
        <w:pStyle w:val="67"/>
        <w:ind w:firstLine="480"/>
        <w:jc w:val="right"/>
        <w:rPr>
          <w:rFonts w:ascii="Times New Roman" w:hAnsi="Times New Roman" w:eastAsia="宋体"/>
          <w:sz w:val="24"/>
        </w:rPr>
      </w:pPr>
      <w:r>
        <w:rPr>
          <w:rFonts w:ascii="Times New Roman" w:hAnsi="Times New Roman" w:eastAsia="宋体"/>
          <w:position w:val="-12"/>
          <w:sz w:val="24"/>
        </w:rPr>
        <w:object>
          <v:shape id="_x0000_i1033" o:spt="75" type="#_x0000_t75" style="height:18.35pt;width:214.55pt;" o:ole="t" filled="f" o:preferrelative="t" stroked="f" coordsize="21600,21600">
            <v:path/>
            <v:fill on="f" focussize="0,0"/>
            <v:stroke on="f" joinstyle="miter"/>
            <v:imagedata r:id="rId28" o:title=""/>
            <o:lock v:ext="edit" aspectratio="t"/>
            <w10:wrap type="none"/>
            <w10:anchorlock/>
          </v:shape>
          <o:OLEObject Type="Embed" ProgID="Equation.3" ShapeID="_x0000_i1033" DrawAspect="Content" ObjectID="_1468075733" r:id="rId27">
            <o:LockedField>false</o:LockedField>
          </o:OLEObject>
        </w:object>
      </w:r>
      <w:r>
        <w:rPr>
          <w:rFonts w:ascii="Times New Roman" w:hAnsi="Times New Roman" w:eastAsia="宋体"/>
          <w:position w:val="-12"/>
          <w:sz w:val="24"/>
        </w:rPr>
        <w:t xml:space="preserve">           </w:t>
      </w:r>
      <w:r>
        <w:rPr>
          <w:rFonts w:ascii="Times New Roman" w:hAnsi="Times New Roman" w:eastAsia="宋体"/>
          <w:sz w:val="24"/>
        </w:rPr>
        <w:t>（7-4）</w:t>
      </w:r>
    </w:p>
    <w:p>
      <w:pPr>
        <w:spacing w:before="152" w:beforeLines="50" w:line="400" w:lineRule="exact"/>
        <w:ind w:firstLine="480" w:firstLineChars="200"/>
        <w:rPr>
          <w:sz w:val="24"/>
        </w:rPr>
      </w:pPr>
      <w:r>
        <w:rPr>
          <w:rFonts w:hint="eastAsia"/>
          <w:sz w:val="24"/>
        </w:rPr>
        <w:t>⑤在桥梁技术状况评定时，当满足下列规定的任一情况时，桥梁总体技术状况应评为5类。</w:t>
      </w:r>
    </w:p>
    <w:p>
      <w:pPr>
        <w:spacing w:line="400" w:lineRule="exact"/>
        <w:ind w:firstLine="480" w:firstLineChars="200"/>
        <w:rPr>
          <w:sz w:val="24"/>
        </w:rPr>
      </w:pPr>
      <w:r>
        <w:rPr>
          <w:sz w:val="24"/>
        </w:rPr>
        <w:t>1、上部结构有落梁；或有梁、板断裂现象。</w:t>
      </w:r>
    </w:p>
    <w:p>
      <w:pPr>
        <w:spacing w:line="400" w:lineRule="exact"/>
        <w:ind w:firstLine="480" w:firstLineChars="200"/>
        <w:rPr>
          <w:sz w:val="24"/>
        </w:rPr>
      </w:pPr>
      <w:r>
        <w:rPr>
          <w:sz w:val="24"/>
        </w:rPr>
        <w:t>2、梁式桥上部承重构件在控制截面出现全截面开裂；或组合结构上部承重构件结合面开裂贯通，造成截面组合作用严重降低。</w:t>
      </w:r>
    </w:p>
    <w:p>
      <w:pPr>
        <w:spacing w:line="400" w:lineRule="exact"/>
        <w:ind w:firstLine="480" w:firstLineChars="200"/>
        <w:rPr>
          <w:sz w:val="24"/>
        </w:rPr>
      </w:pPr>
      <w:r>
        <w:rPr>
          <w:sz w:val="24"/>
        </w:rPr>
        <w:t>3、梁式桥上部承重构件有严重的异常位移，存在失稳现象。</w:t>
      </w:r>
    </w:p>
    <w:p>
      <w:pPr>
        <w:spacing w:line="400" w:lineRule="exact"/>
        <w:ind w:firstLine="480" w:firstLineChars="200"/>
        <w:rPr>
          <w:sz w:val="24"/>
        </w:rPr>
      </w:pPr>
      <w:r>
        <w:rPr>
          <w:sz w:val="24"/>
        </w:rPr>
        <w:t>4、结构出现明显的永久变形，变形大于规范值。</w:t>
      </w:r>
    </w:p>
    <w:p>
      <w:pPr>
        <w:spacing w:line="400" w:lineRule="exact"/>
        <w:ind w:firstLine="480" w:firstLineChars="200"/>
        <w:rPr>
          <w:sz w:val="24"/>
        </w:rPr>
      </w:pPr>
      <w:r>
        <w:rPr>
          <w:sz w:val="24"/>
        </w:rPr>
        <w:t>5、关键部位混凝土出现压碎或杆件失稳倾向；或桥面板出现严重塌陷。</w:t>
      </w:r>
    </w:p>
    <w:p>
      <w:pPr>
        <w:spacing w:line="400" w:lineRule="exact"/>
        <w:ind w:firstLine="480" w:firstLineChars="200"/>
        <w:rPr>
          <w:sz w:val="24"/>
        </w:rPr>
      </w:pPr>
      <w:r>
        <w:rPr>
          <w:sz w:val="24"/>
        </w:rPr>
        <w:t>6、拱式桥拱脚严重错台、位移，造成拱顶挠度大于限值；或拱圈严重变形。</w:t>
      </w:r>
    </w:p>
    <w:p>
      <w:pPr>
        <w:spacing w:line="400" w:lineRule="exact"/>
        <w:ind w:firstLine="480" w:firstLineChars="200"/>
        <w:rPr>
          <w:sz w:val="24"/>
        </w:rPr>
      </w:pPr>
      <w:r>
        <w:rPr>
          <w:sz w:val="24"/>
        </w:rPr>
        <w:t>7、圬工拱桥拱圈大范围砌体断裂，脱落现象严重。</w:t>
      </w:r>
    </w:p>
    <w:p>
      <w:pPr>
        <w:spacing w:line="400" w:lineRule="exact"/>
        <w:ind w:firstLine="480" w:firstLineChars="200"/>
        <w:rPr>
          <w:sz w:val="24"/>
        </w:rPr>
      </w:pPr>
      <w:r>
        <w:rPr>
          <w:sz w:val="24"/>
        </w:rPr>
        <w:t>8、腹拱、侧墙、立墙或立柱产生破坏造成桥面板严重塌落。</w:t>
      </w:r>
    </w:p>
    <w:p>
      <w:pPr>
        <w:spacing w:line="400" w:lineRule="exact"/>
        <w:ind w:firstLine="480" w:firstLineChars="200"/>
        <w:rPr>
          <w:sz w:val="24"/>
        </w:rPr>
      </w:pPr>
      <w:r>
        <w:rPr>
          <w:sz w:val="24"/>
        </w:rPr>
        <w:t>9、系杆或吊杆出现严重锈蚀或断裂现象。</w:t>
      </w:r>
    </w:p>
    <w:p>
      <w:pPr>
        <w:spacing w:line="400" w:lineRule="exact"/>
        <w:ind w:firstLine="480" w:firstLineChars="200"/>
        <w:rPr>
          <w:sz w:val="24"/>
        </w:rPr>
      </w:pPr>
      <w:r>
        <w:rPr>
          <w:sz w:val="24"/>
        </w:rPr>
        <w:t>10、悬索桥主缆或多根吊索出现严重锈蚀、断丝。</w:t>
      </w:r>
    </w:p>
    <w:p>
      <w:pPr>
        <w:spacing w:line="400" w:lineRule="exact"/>
        <w:ind w:firstLine="480" w:firstLineChars="200"/>
        <w:rPr>
          <w:sz w:val="24"/>
        </w:rPr>
      </w:pPr>
      <w:r>
        <w:rPr>
          <w:sz w:val="24"/>
        </w:rPr>
        <w:t>11、斜拉桥拉索钢丝出现严重锈蚀、断丝，主梁出现严重变形。</w:t>
      </w:r>
    </w:p>
    <w:p>
      <w:pPr>
        <w:spacing w:line="400" w:lineRule="exact"/>
        <w:ind w:firstLine="480" w:firstLineChars="200"/>
        <w:rPr>
          <w:sz w:val="24"/>
        </w:rPr>
      </w:pPr>
      <w:r>
        <w:rPr>
          <w:sz w:val="24"/>
        </w:rPr>
        <w:t>12、扩大基础冲刷深度大于设计值，冲空面积达20%以上。</w:t>
      </w:r>
    </w:p>
    <w:p>
      <w:pPr>
        <w:spacing w:line="400" w:lineRule="exact"/>
        <w:ind w:firstLine="480" w:firstLineChars="200"/>
        <w:rPr>
          <w:sz w:val="24"/>
        </w:rPr>
      </w:pPr>
      <w:r>
        <w:rPr>
          <w:sz w:val="24"/>
        </w:rPr>
        <w:t>13、桥墩（桥台或基础）不稳定，出现严重滑动、下沉、位移、倾斜等现象。</w:t>
      </w:r>
    </w:p>
    <w:p>
      <w:pPr>
        <w:spacing w:line="400" w:lineRule="exact"/>
        <w:ind w:firstLine="480" w:firstLineChars="200"/>
        <w:rPr>
          <w:sz w:val="24"/>
        </w:rPr>
      </w:pPr>
      <w:r>
        <w:rPr>
          <w:sz w:val="24"/>
        </w:rPr>
        <w:t>14、悬索桥、斜拉桥索塔基础出现严重沉降或位移；或悬索桥锚碇有水平位移或沉降。</w:t>
      </w:r>
    </w:p>
    <w:p>
      <w:pPr>
        <w:spacing w:before="152" w:beforeLines="50" w:line="400" w:lineRule="exact"/>
        <w:ind w:firstLine="480" w:firstLineChars="200"/>
        <w:rPr>
          <w:sz w:val="24"/>
        </w:rPr>
      </w:pPr>
      <w:r>
        <w:rPr>
          <w:rFonts w:hint="eastAsia"/>
          <w:sz w:val="24"/>
        </w:rPr>
        <w:t>⑥</w:t>
      </w:r>
      <w:r>
        <w:rPr>
          <w:sz w:val="24"/>
        </w:rPr>
        <w:t>当上部结构和下部结构技术状况等级为3类、桥面系技术状况等级为4类，且桥梁总体技术状况评分为40≤Dr＜60时，桥梁总体技术状况等级</w:t>
      </w:r>
      <w:r>
        <w:rPr>
          <w:rFonts w:hint="eastAsia"/>
          <w:sz w:val="24"/>
        </w:rPr>
        <w:t>可</w:t>
      </w:r>
      <w:r>
        <w:rPr>
          <w:sz w:val="24"/>
        </w:rPr>
        <w:t>评</w:t>
      </w:r>
      <w:r>
        <w:rPr>
          <w:rFonts w:hint="eastAsia"/>
          <w:sz w:val="24"/>
        </w:rPr>
        <w:t>定</w:t>
      </w:r>
      <w:r>
        <w:rPr>
          <w:sz w:val="24"/>
        </w:rPr>
        <w:t>为3类。</w:t>
      </w:r>
    </w:p>
    <w:p>
      <w:pPr>
        <w:spacing w:line="400" w:lineRule="exact"/>
        <w:ind w:firstLine="480" w:firstLineChars="200"/>
        <w:rPr>
          <w:sz w:val="24"/>
        </w:rPr>
      </w:pPr>
      <w:r>
        <w:rPr>
          <w:rFonts w:hint="eastAsia"/>
          <w:sz w:val="24"/>
        </w:rPr>
        <w:t>⑦</w:t>
      </w:r>
      <w:r>
        <w:rPr>
          <w:sz w:val="24"/>
        </w:rPr>
        <w:t>全桥总体技术状况等级评定时，当主要部件评分达到4类或5类且影响桥梁安全时，可按照桥梁主要部件最差的缺损状况评定。</w:t>
      </w:r>
    </w:p>
    <w:p>
      <w:pPr>
        <w:spacing w:line="400" w:lineRule="exact"/>
        <w:rPr>
          <w:sz w:val="24"/>
        </w:rPr>
      </w:pPr>
      <w:r>
        <w:rPr>
          <w:rFonts w:hint="eastAsia"/>
          <w:sz w:val="24"/>
        </w:rPr>
        <w:t>（以下空白）</w:t>
      </w:r>
    </w:p>
    <w:p>
      <w:pPr>
        <w:pStyle w:val="3"/>
        <w:rPr>
          <w:rFonts w:ascii="Times New Roman" w:hAnsi="Times New Roman" w:eastAsia="宋体"/>
        </w:rPr>
      </w:pPr>
      <w:bookmarkStart w:id="151" w:name="_Toc139466231"/>
      <w:r>
        <w:rPr>
          <w:rFonts w:hint="eastAsia" w:ascii="Times New Roman" w:hAnsi="Times New Roman" w:eastAsia="宋体"/>
        </w:rPr>
        <w:t>7</w:t>
      </w:r>
      <w:r>
        <w:rPr>
          <w:rFonts w:ascii="Times New Roman" w:hAnsi="Times New Roman" w:eastAsia="宋体"/>
        </w:rPr>
        <w:t>.1上部结构技术状况评定</w:t>
      </w:r>
      <w:bookmarkEnd w:id="122"/>
      <w:bookmarkEnd w:id="123"/>
      <w:bookmarkEnd w:id="124"/>
      <w:bookmarkEnd w:id="125"/>
      <w:bookmarkEnd w:id="126"/>
      <w:bookmarkEnd w:id="151"/>
      <w:bookmarkStart w:id="152" w:name="_Toc16970480"/>
      <w:bookmarkStart w:id="153" w:name="_Toc9684_WPSOffice_Level2"/>
      <w:bookmarkStart w:id="154" w:name="_Toc33081846"/>
      <w:bookmarkStart w:id="155" w:name="_Toc25633"/>
    </w:p>
    <w:p>
      <w:pPr>
        <w:adjustRightInd w:val="0"/>
        <w:snapToGrid w:val="0"/>
        <w:spacing w:before="152" w:beforeLines="50"/>
        <w:jc w:val="center"/>
        <w:rPr>
          <w:color w:val="0000FF"/>
          <w:szCs w:val="21"/>
        </w:rPr>
      </w:pPr>
      <w:r>
        <w:rPr>
          <w:rFonts w:hint="eastAsia"/>
          <w:color w:val="0000FF"/>
          <w:szCs w:val="21"/>
        </w:rPr>
        <w:t>{</w:t>
      </w:r>
      <w:r>
        <w:rPr>
          <w:color w:val="0000FF"/>
          <w:szCs w:val="21"/>
        </w:rPr>
        <w:t>{+F_calculation_top}}</w:t>
      </w:r>
    </w:p>
    <w:p>
      <w:pPr>
        <w:pStyle w:val="3"/>
        <w:rPr>
          <w:rFonts w:ascii="Times New Roman" w:hAnsi="Times New Roman" w:eastAsia="宋体"/>
          <w:szCs w:val="24"/>
        </w:rPr>
      </w:pPr>
      <w:bookmarkStart w:id="156" w:name="_Toc25487_WPSOffice_Level2"/>
      <w:bookmarkStart w:id="157" w:name="_Toc45037063"/>
      <w:bookmarkStart w:id="158" w:name="_Toc16970478"/>
      <w:bookmarkStart w:id="159" w:name="_Toc33081844"/>
      <w:bookmarkStart w:id="160" w:name="_Toc139466232"/>
      <w:bookmarkStart w:id="161" w:name="_Toc31895"/>
      <w:bookmarkStart w:id="162" w:name="_Toc363200292"/>
      <w:r>
        <w:rPr>
          <w:rFonts w:hint="eastAsia" w:ascii="Times New Roman" w:hAnsi="Times New Roman" w:eastAsia="宋体"/>
        </w:rPr>
        <w:t>7</w:t>
      </w:r>
      <w:r>
        <w:rPr>
          <w:rFonts w:ascii="Times New Roman" w:hAnsi="Times New Roman" w:eastAsia="宋体"/>
        </w:rPr>
        <w:t>.2下部结构技术状况评定</w:t>
      </w:r>
      <w:bookmarkEnd w:id="156"/>
      <w:bookmarkEnd w:id="157"/>
      <w:bookmarkEnd w:id="158"/>
      <w:bookmarkEnd w:id="159"/>
      <w:bookmarkEnd w:id="160"/>
      <w:bookmarkEnd w:id="161"/>
      <w:bookmarkEnd w:id="162"/>
    </w:p>
    <w:p>
      <w:pPr>
        <w:adjustRightInd w:val="0"/>
        <w:snapToGrid w:val="0"/>
        <w:spacing w:before="152" w:beforeLines="50"/>
        <w:jc w:val="center"/>
        <w:rPr>
          <w:color w:val="0000FF"/>
          <w:szCs w:val="21"/>
        </w:rPr>
      </w:pPr>
      <w:bookmarkStart w:id="163" w:name="_Toc16244"/>
      <w:bookmarkStart w:id="164" w:name="_Toc16970479"/>
      <w:bookmarkStart w:id="165" w:name="_Toc363200293"/>
      <w:bookmarkStart w:id="166" w:name="_Toc45037064"/>
      <w:bookmarkStart w:id="167" w:name="_Toc33081845"/>
      <w:bookmarkStart w:id="168" w:name="_Toc28250_WPSOffice_Level2"/>
      <w:r>
        <w:rPr>
          <w:rFonts w:hint="eastAsia"/>
          <w:color w:val="0000FF"/>
          <w:szCs w:val="21"/>
        </w:rPr>
        <w:t>{</w:t>
      </w:r>
      <w:r>
        <w:rPr>
          <w:color w:val="0000FF"/>
          <w:szCs w:val="21"/>
        </w:rPr>
        <w:t>{+F_calculation_low}}</w:t>
      </w:r>
    </w:p>
    <w:p>
      <w:pPr>
        <w:pStyle w:val="3"/>
        <w:rPr>
          <w:rFonts w:ascii="Times New Roman" w:hAnsi="Times New Roman" w:eastAsia="宋体"/>
        </w:rPr>
      </w:pPr>
      <w:bookmarkStart w:id="169" w:name="_Toc139466233"/>
      <w:r>
        <w:rPr>
          <w:rFonts w:hint="eastAsia" w:ascii="Times New Roman" w:hAnsi="Times New Roman" w:eastAsia="宋体"/>
        </w:rPr>
        <w:t>7</w:t>
      </w:r>
      <w:r>
        <w:rPr>
          <w:rFonts w:ascii="Times New Roman" w:hAnsi="Times New Roman" w:eastAsia="宋体"/>
        </w:rPr>
        <w:t>.3桥面系技术状况评定</w:t>
      </w:r>
      <w:bookmarkEnd w:id="163"/>
      <w:bookmarkEnd w:id="164"/>
      <w:bookmarkEnd w:id="165"/>
      <w:bookmarkEnd w:id="166"/>
      <w:bookmarkEnd w:id="167"/>
      <w:bookmarkEnd w:id="168"/>
      <w:bookmarkEnd w:id="169"/>
    </w:p>
    <w:p>
      <w:pPr>
        <w:adjustRightInd w:val="0"/>
        <w:snapToGrid w:val="0"/>
        <w:spacing w:before="152" w:beforeLines="50"/>
        <w:jc w:val="center"/>
        <w:rPr>
          <w:color w:val="0000FF"/>
          <w:szCs w:val="21"/>
        </w:rPr>
      </w:pPr>
      <w:r>
        <w:rPr>
          <w:rFonts w:hint="eastAsia"/>
          <w:color w:val="0000FF"/>
          <w:szCs w:val="21"/>
        </w:rPr>
        <w:t>{</w:t>
      </w:r>
      <w:r>
        <w:rPr>
          <w:color w:val="0000FF"/>
          <w:szCs w:val="21"/>
        </w:rPr>
        <w:t>{+F_calculation_deck}}</w:t>
      </w:r>
    </w:p>
    <w:p>
      <w:pPr>
        <w:pStyle w:val="3"/>
        <w:rPr>
          <w:rFonts w:ascii="Times New Roman" w:hAnsi="Times New Roman" w:eastAsia="宋体"/>
        </w:rPr>
      </w:pPr>
      <w:bookmarkStart w:id="170" w:name="_Toc139466234"/>
      <w:r>
        <w:rPr>
          <w:rFonts w:hint="eastAsia" w:ascii="Times New Roman" w:hAnsi="Times New Roman" w:eastAsia="宋体"/>
        </w:rPr>
        <w:t>7</w:t>
      </w:r>
      <w:r>
        <w:rPr>
          <w:rFonts w:ascii="Times New Roman" w:hAnsi="Times New Roman" w:eastAsia="宋体"/>
        </w:rPr>
        <w:t>.4桥梁总体技术状况评定</w:t>
      </w:r>
      <w:bookmarkEnd w:id="152"/>
      <w:bookmarkEnd w:id="153"/>
      <w:bookmarkEnd w:id="154"/>
      <w:bookmarkEnd w:id="155"/>
      <w:bookmarkEnd w:id="170"/>
    </w:p>
    <w:p>
      <w:pPr>
        <w:jc w:val="center"/>
        <w:rPr>
          <w:color w:val="0000FF"/>
          <w:lang w:val="zh-CN"/>
        </w:rPr>
      </w:pPr>
      <w:r>
        <w:rPr>
          <w:rFonts w:hint="eastAsia"/>
          <w:color w:val="0000FF"/>
          <w:lang w:val="zh-CN"/>
        </w:rPr>
        <w:t>{</w:t>
      </w:r>
      <w:r>
        <w:rPr>
          <w:color w:val="0000FF"/>
          <w:lang w:val="zh-CN"/>
        </w:rPr>
        <w:t>{+F_calculation_category}}</w:t>
      </w:r>
    </w:p>
    <w:p>
      <w:pPr>
        <w:jc w:val="center"/>
        <w:rPr>
          <w:color w:val="0000FF"/>
          <w:lang w:val="zh-CN"/>
        </w:rPr>
      </w:pPr>
    </w:p>
    <w:p>
      <w:pPr>
        <w:pStyle w:val="67"/>
        <w:spacing w:line="400" w:lineRule="exact"/>
        <w:ind w:firstLine="480"/>
        <w:rPr>
          <w:rFonts w:ascii="Times New Roman" w:hAnsi="Times New Roman" w:eastAsia="宋体"/>
          <w:sz w:val="24"/>
        </w:rPr>
      </w:pPr>
      <w:r>
        <w:rPr>
          <w:rFonts w:ascii="Times New Roman" w:hAnsi="Times New Roman" w:eastAsia="宋体"/>
          <w:sz w:val="24"/>
        </w:rPr>
        <w:t>依据《公路桥梁技术状况评定标准》（JTG/T</w:t>
      </w:r>
      <w:r>
        <w:rPr>
          <w:rFonts w:hint="eastAsia" w:ascii="Times New Roman" w:hAnsi="Times New Roman" w:eastAsia="宋体"/>
          <w:sz w:val="24"/>
          <w:lang w:val="en-US" w:eastAsia="zh-CN"/>
        </w:rPr>
        <w:t xml:space="preserve"> </w:t>
      </w:r>
      <w:r>
        <w:rPr>
          <w:rFonts w:ascii="Times New Roman" w:hAnsi="Times New Roman" w:eastAsia="宋体"/>
          <w:sz w:val="24"/>
        </w:rPr>
        <w:t>H21-2011）的相关规定，桥梁技术状况等级分为五个等级：</w:t>
      </w:r>
    </w:p>
    <w:p>
      <w:pPr>
        <w:pStyle w:val="67"/>
        <w:spacing w:line="400" w:lineRule="exact"/>
        <w:ind w:firstLine="480"/>
        <w:rPr>
          <w:rFonts w:ascii="Times New Roman" w:hAnsi="Times New Roman" w:eastAsia="宋体"/>
          <w:sz w:val="24"/>
        </w:rPr>
      </w:pPr>
      <w:r>
        <w:rPr>
          <w:rFonts w:ascii="Times New Roman" w:hAnsi="Times New Roman" w:eastAsia="宋体"/>
          <w:sz w:val="24"/>
        </w:rPr>
        <w:t>1类—全新状态，功能完好，</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=[95～100]；</w:t>
      </w:r>
    </w:p>
    <w:p>
      <w:pPr>
        <w:pStyle w:val="67"/>
        <w:spacing w:line="400" w:lineRule="exact"/>
        <w:ind w:firstLine="480"/>
        <w:rPr>
          <w:rFonts w:ascii="Times New Roman" w:hAnsi="Times New Roman" w:eastAsia="宋体"/>
          <w:sz w:val="24"/>
        </w:rPr>
      </w:pPr>
      <w:r>
        <w:rPr>
          <w:rFonts w:ascii="Times New Roman" w:hAnsi="Times New Roman" w:eastAsia="宋体"/>
          <w:sz w:val="24"/>
        </w:rPr>
        <w:t>2类—有轻微缺损，对桥梁使用功能无影响，</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=[80～95）；</w:t>
      </w:r>
    </w:p>
    <w:p>
      <w:pPr>
        <w:pStyle w:val="67"/>
        <w:spacing w:line="400" w:lineRule="exact"/>
        <w:ind w:firstLine="480"/>
        <w:rPr>
          <w:rFonts w:ascii="Times New Roman" w:hAnsi="Times New Roman" w:eastAsia="宋体"/>
          <w:sz w:val="24"/>
        </w:rPr>
      </w:pPr>
      <w:r>
        <w:rPr>
          <w:rFonts w:ascii="Times New Roman" w:hAnsi="Times New Roman" w:eastAsia="宋体"/>
          <w:sz w:val="24"/>
        </w:rPr>
        <w:t>3类—</w:t>
      </w:r>
      <w:bookmarkStart w:id="171" w:name="OLE_LINK28"/>
      <w:r>
        <w:rPr>
          <w:rFonts w:ascii="Times New Roman" w:hAnsi="Times New Roman" w:eastAsia="宋体"/>
          <w:sz w:val="24"/>
        </w:rPr>
        <w:t>有中度缺损，尚能维持正常使用功能</w:t>
      </w:r>
      <w:bookmarkEnd w:id="171"/>
      <w:r>
        <w:rPr>
          <w:rFonts w:ascii="Times New Roman" w:hAnsi="Times New Roman" w:eastAsia="宋体"/>
          <w:sz w:val="24"/>
        </w:rPr>
        <w:t>，</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=[60～80）；</w:t>
      </w:r>
    </w:p>
    <w:p>
      <w:pPr>
        <w:pStyle w:val="67"/>
        <w:spacing w:line="400" w:lineRule="exact"/>
        <w:ind w:firstLine="480"/>
        <w:rPr>
          <w:rFonts w:ascii="Times New Roman" w:hAnsi="Times New Roman" w:eastAsia="宋体"/>
          <w:sz w:val="24"/>
        </w:rPr>
      </w:pPr>
      <w:r>
        <w:rPr>
          <w:rFonts w:ascii="Times New Roman" w:hAnsi="Times New Roman" w:eastAsia="宋体"/>
          <w:sz w:val="24"/>
        </w:rPr>
        <w:t>4类—主要构件有大的缺损，严重影响桥梁使用功能；或影响承载能力，不能保证正常使用，</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=[40～60）；</w:t>
      </w:r>
    </w:p>
    <w:p>
      <w:pPr>
        <w:pStyle w:val="67"/>
        <w:spacing w:line="400" w:lineRule="exact"/>
        <w:ind w:firstLine="480"/>
        <w:rPr>
          <w:rFonts w:ascii="Times New Roman" w:hAnsi="Times New Roman" w:eastAsia="宋体"/>
          <w:sz w:val="24"/>
        </w:rPr>
      </w:pPr>
      <w:r>
        <w:rPr>
          <w:rFonts w:ascii="Times New Roman" w:hAnsi="Times New Roman" w:eastAsia="宋体"/>
          <w:sz w:val="24"/>
        </w:rPr>
        <w:t>5类—主要构件存在严重缺损，不能正常使用，危及桥梁安全，桥梁处于危险状态，</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=[0～40）</w:t>
      </w:r>
      <w:r>
        <w:rPr>
          <w:rFonts w:hint="eastAsia" w:ascii="Times New Roman" w:hAnsi="Times New Roman" w:eastAsia="宋体"/>
          <w:sz w:val="24"/>
        </w:rPr>
        <w:t>。</w:t>
      </w:r>
    </w:p>
    <w:p>
      <w:pPr>
        <w:pStyle w:val="67"/>
        <w:spacing w:line="400" w:lineRule="exact"/>
        <w:ind w:firstLine="480"/>
        <w:rPr>
          <w:rFonts w:ascii="Times New Roman" w:hAnsi="Times New Roman" w:eastAsia="宋体"/>
          <w:sz w:val="24"/>
        </w:rPr>
      </w:pPr>
      <w:r>
        <w:rPr>
          <w:rFonts w:ascii="Times New Roman" w:hAnsi="Times New Roman" w:eastAsia="宋体"/>
          <w:sz w:val="24"/>
        </w:rPr>
        <w:t>根据本次检查结果，依据《公路桥梁技术状况评定标准》（JTG/T</w:t>
      </w:r>
      <w:r>
        <w:rPr>
          <w:rFonts w:hint="eastAsia" w:ascii="Times New Roman" w:hAnsi="Times New Roman" w:eastAsia="宋体"/>
          <w:sz w:val="24"/>
        </w:rPr>
        <w:t xml:space="preserve"> </w:t>
      </w:r>
      <w:r>
        <w:rPr>
          <w:rFonts w:ascii="Times New Roman" w:hAnsi="Times New Roman" w:eastAsia="宋体"/>
          <w:sz w:val="24"/>
        </w:rPr>
        <w:t>H21-2011）对本桥技术状况进行评定</w:t>
      </w:r>
      <w:r>
        <w:rPr>
          <w:rFonts w:hint="eastAsia" w:ascii="Times New Roman" w:hAnsi="Times New Roman" w:eastAsia="宋体"/>
          <w:sz w:val="24"/>
        </w:rPr>
        <w:t>，技术状况评定汇总见</w:t>
      </w:r>
      <w:r>
        <w:rPr>
          <w:rFonts w:hint="eastAsia" w:ascii="Times New Roman" w:hAnsi="Times New Roman" w:eastAsia="宋体"/>
          <w:color w:val="auto"/>
          <w:sz w:val="24"/>
        </w:rPr>
        <w:t>表7.4</w:t>
      </w:r>
      <w:r>
        <w:rPr>
          <w:rFonts w:ascii="Times New Roman" w:hAnsi="Times New Roman" w:eastAsia="宋体"/>
          <w:color w:val="auto"/>
          <w:sz w:val="24"/>
        </w:rPr>
        <w:t>.</w:t>
      </w:r>
      <w:r>
        <w:rPr>
          <w:rFonts w:hint="eastAsia" w:ascii="Times New Roman" w:hAnsi="Times New Roman" w:eastAsia="宋体"/>
          <w:color w:val="auto"/>
          <w:sz w:val="24"/>
        </w:rPr>
        <w:t>1</w:t>
      </w:r>
      <w:r>
        <w:rPr>
          <w:rFonts w:hint="eastAsia" w:ascii="Times New Roman" w:hAnsi="Times New Roman" w:eastAsia="宋体"/>
          <w:sz w:val="24"/>
        </w:rPr>
        <w:t>。</w:t>
      </w:r>
    </w:p>
    <w:p>
      <w:pPr>
        <w:pStyle w:val="67"/>
        <w:spacing w:line="400" w:lineRule="exact"/>
        <w:ind w:firstLine="480"/>
      </w:pPr>
      <w:r>
        <w:rPr>
          <w:rFonts w:hint="eastAsia" w:ascii="Times New Roman" w:hAnsi="Times New Roman" w:eastAsia="宋体"/>
          <w:color w:val="0432FF"/>
          <w:sz w:val="24"/>
          <w:lang w:val="en-US"/>
        </w:rPr>
        <w:t>{{+F_calculation_summary_table}}</w:t>
      </w:r>
    </w:p>
    <w:p>
      <w:pPr>
        <w:pStyle w:val="2"/>
        <w:numPr>
          <w:ilvl w:val="0"/>
          <w:numId w:val="4"/>
        </w:numPr>
      </w:pPr>
      <w:bookmarkStart w:id="172" w:name="_Toc139466235"/>
      <w:r>
        <w:rPr>
          <w:rFonts w:hint="eastAsia"/>
        </w:rPr>
        <w:t>病害数量统计</w:t>
      </w:r>
      <w:bookmarkEnd w:id="172"/>
    </w:p>
    <w:p>
      <w:pPr>
        <w:pStyle w:val="67"/>
        <w:spacing w:line="400" w:lineRule="exact"/>
        <w:ind w:firstLine="480"/>
        <w:rPr>
          <w:rFonts w:ascii="Times New Roman" w:hAnsi="Times New Roman" w:eastAsia="宋体"/>
          <w:color w:val="0432FF"/>
          <w:sz w:val="24"/>
          <w:lang w:val="en-US"/>
        </w:rPr>
      </w:pPr>
      <w:r>
        <w:rPr>
          <w:rFonts w:hint="eastAsia" w:ascii="Times New Roman" w:hAnsi="Times New Roman" w:eastAsia="宋体"/>
          <w:color w:val="0432FF"/>
          <w:sz w:val="24"/>
          <w:lang w:val="en-US"/>
        </w:rPr>
        <w:t>{{+F_disease_statistics_table}}</w:t>
      </w:r>
    </w:p>
    <w:p>
      <w:pPr>
        <w:pStyle w:val="2"/>
        <w:rPr>
          <w:kern w:val="2"/>
          <w:szCs w:val="28"/>
        </w:rPr>
      </w:pPr>
      <w:bookmarkStart w:id="173" w:name="_Toc6236_WPSOffice_Level1"/>
      <w:bookmarkStart w:id="174" w:name="_Toc489525716"/>
      <w:bookmarkStart w:id="175" w:name="_Toc33081837"/>
      <w:bookmarkStart w:id="176" w:name="_Toc139466236"/>
      <w:r>
        <w:t>9.</w:t>
      </w:r>
      <w:r>
        <w:rPr>
          <w:rFonts w:hAnsi="宋体"/>
        </w:rPr>
        <w:t>主要病害</w:t>
      </w:r>
      <w:r>
        <w:rPr>
          <w:rFonts w:hint="eastAsia" w:hAnsi="宋体"/>
        </w:rPr>
        <w:t>原因</w:t>
      </w:r>
      <w:r>
        <w:rPr>
          <w:rFonts w:hAnsi="宋体"/>
        </w:rPr>
        <w:t>分析</w:t>
      </w:r>
      <w:bookmarkEnd w:id="173"/>
      <w:bookmarkEnd w:id="174"/>
      <w:bookmarkEnd w:id="175"/>
      <w:bookmarkEnd w:id="176"/>
    </w:p>
    <w:p>
      <w:pPr>
        <w:snapToGrid w:val="0"/>
        <w:spacing w:line="400" w:lineRule="exact"/>
        <w:ind w:firstLine="480" w:firstLineChars="20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，其主要原因分析见表9。</w:t>
      </w:r>
    </w:p>
    <w:p>
      <w:pPr>
        <w:adjustRightInd w:val="0"/>
        <w:snapToGrid w:val="0"/>
        <w:spacing w:before="152" w:beforeLines="50"/>
        <w:jc w:val="center"/>
        <w:rPr>
          <w:b/>
          <w:color w:val="7030A0"/>
          <w:szCs w:val="21"/>
        </w:rPr>
      </w:pPr>
      <w:r>
        <w:rPr>
          <w:b/>
          <w:color w:val="7030A0"/>
          <w:szCs w:val="21"/>
        </w:rPr>
        <w:t>表</w:t>
      </w:r>
      <w:r>
        <w:rPr>
          <w:rFonts w:hint="eastAsia"/>
          <w:b/>
          <w:color w:val="7030A0"/>
          <w:szCs w:val="21"/>
        </w:rPr>
        <w:t>9 主要病害原因分析</w:t>
      </w:r>
    </w:p>
    <w:tbl>
      <w:tblPr>
        <w:tblStyle w:val="25"/>
        <w:tblW w:w="85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302"/>
        <w:gridCol w:w="725"/>
        <w:gridCol w:w="1399"/>
        <w:gridCol w:w="39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34" w:type="dxa"/>
            <w:vAlign w:val="center"/>
          </w:tcPr>
          <w:p>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pPr>
              <w:widowControl/>
              <w:jc w:val="center"/>
              <w:textAlignment w:val="center"/>
              <w:rPr>
                <w:b/>
                <w:color w:val="7030A0"/>
                <w:kern w:val="0"/>
                <w:szCs w:val="21"/>
              </w:rPr>
            </w:pPr>
            <w:r>
              <w:rPr>
                <w:rFonts w:hint="eastAsia"/>
                <w:b/>
                <w:color w:val="7030A0"/>
                <w:kern w:val="0"/>
                <w:szCs w:val="21"/>
              </w:rPr>
              <w:t>病害原因分析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pPr>
              <w:widowControl/>
              <w:jc w:val="center"/>
              <w:textAlignment w:val="center"/>
              <w:rPr>
                <w:color w:val="7030A0"/>
                <w:szCs w:val="21"/>
              </w:rPr>
            </w:pPr>
            <w:r>
              <w:rPr>
                <w:rFonts w:hint="eastAsia"/>
                <w:color w:val="7030A0"/>
                <w:szCs w:val="21"/>
              </w:rPr>
              <w:t>上部承重构件</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锈胀露筋</w:t>
            </w:r>
          </w:p>
        </w:tc>
        <w:tc>
          <w:tcPr>
            <w:tcW w:w="3965" w:type="dxa"/>
            <w:vAlign w:val="center"/>
          </w:tcPr>
          <w:p>
            <w:pPr>
              <w:widowControl/>
              <w:jc w:val="center"/>
              <w:textAlignment w:val="center"/>
              <w:rPr>
                <w:color w:val="7030A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Merge w:val="continue"/>
            <w:vAlign w:val="center"/>
          </w:tcPr>
          <w:p>
            <w:pPr>
              <w:widowControl/>
              <w:jc w:val="center"/>
              <w:textAlignment w:val="center"/>
              <w:rPr>
                <w:color w:val="7030A0"/>
                <w:szCs w:val="21"/>
              </w:rPr>
            </w:pP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纵向裂缝</w:t>
            </w:r>
          </w:p>
        </w:tc>
        <w:tc>
          <w:tcPr>
            <w:tcW w:w="3965" w:type="dxa"/>
            <w:vAlign w:val="center"/>
          </w:tcPr>
          <w:p>
            <w:pPr>
              <w:pStyle w:val="46"/>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支座</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锈蚀</w:t>
            </w:r>
          </w:p>
        </w:tc>
        <w:tc>
          <w:tcPr>
            <w:tcW w:w="3965" w:type="dxa"/>
            <w:vAlign w:val="center"/>
          </w:tcPr>
          <w:p>
            <w:pPr>
              <w:pStyle w:val="46"/>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下部结构</w:t>
            </w:r>
          </w:p>
        </w:tc>
        <w:tc>
          <w:tcPr>
            <w:tcW w:w="1302" w:type="dxa"/>
            <w:vAlign w:val="center"/>
          </w:tcPr>
          <w:p>
            <w:pPr>
              <w:widowControl/>
              <w:jc w:val="center"/>
              <w:textAlignment w:val="center"/>
              <w:rPr>
                <w:color w:val="7030A0"/>
                <w:szCs w:val="21"/>
              </w:rPr>
            </w:pPr>
            <w:r>
              <w:rPr>
                <w:rFonts w:hint="eastAsia"/>
                <w:color w:val="7030A0"/>
                <w:szCs w:val="21"/>
              </w:rPr>
              <w:t>桥墩</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锈胀露筋</w:t>
            </w:r>
          </w:p>
        </w:tc>
        <w:tc>
          <w:tcPr>
            <w:tcW w:w="3965" w:type="dxa"/>
            <w:vAlign w:val="center"/>
          </w:tcPr>
          <w:p>
            <w:pPr>
              <w:pStyle w:val="46"/>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桥台</w:t>
            </w: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环向裂缝</w:t>
            </w:r>
          </w:p>
        </w:tc>
        <w:tc>
          <w:tcPr>
            <w:tcW w:w="3965" w:type="dxa"/>
            <w:vAlign w:val="center"/>
          </w:tcPr>
          <w:p>
            <w:pPr>
              <w:pStyle w:val="46"/>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桥面系</w:t>
            </w:r>
          </w:p>
        </w:tc>
        <w:tc>
          <w:tcPr>
            <w:tcW w:w="1302" w:type="dxa"/>
            <w:vAlign w:val="center"/>
          </w:tcPr>
          <w:p>
            <w:pPr>
              <w:widowControl/>
              <w:jc w:val="center"/>
              <w:textAlignment w:val="center"/>
              <w:rPr>
                <w:color w:val="7030A0"/>
                <w:szCs w:val="21"/>
              </w:rPr>
            </w:pPr>
            <w:r>
              <w:rPr>
                <w:rFonts w:hint="eastAsia"/>
                <w:color w:val="7030A0"/>
                <w:szCs w:val="21"/>
              </w:rPr>
              <w:t>桥面铺装</w:t>
            </w:r>
          </w:p>
        </w:tc>
        <w:tc>
          <w:tcPr>
            <w:tcW w:w="725" w:type="dxa"/>
            <w:vAlign w:val="center"/>
          </w:tcPr>
          <w:p>
            <w:pPr>
              <w:widowControl/>
              <w:jc w:val="center"/>
              <w:textAlignment w:val="center"/>
              <w:rPr>
                <w:color w:val="7030A0"/>
                <w:szCs w:val="21"/>
              </w:rPr>
            </w:pPr>
            <w:r>
              <w:rPr>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横向裂缝</w:t>
            </w:r>
          </w:p>
        </w:tc>
        <w:tc>
          <w:tcPr>
            <w:tcW w:w="3965" w:type="dxa"/>
            <w:vAlign w:val="center"/>
          </w:tcPr>
          <w:p>
            <w:pPr>
              <w:pStyle w:val="46"/>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伸缩缝</w:t>
            </w: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橡胶条破损</w:t>
            </w:r>
          </w:p>
        </w:tc>
        <w:tc>
          <w:tcPr>
            <w:tcW w:w="3965" w:type="dxa"/>
            <w:vAlign w:val="center"/>
          </w:tcPr>
          <w:p>
            <w:pPr>
              <w:pStyle w:val="46"/>
              <w:rPr>
                <w:rFonts w:ascii="Times New Roman" w:hAnsi="Times New Roman" w:eastAsia="宋体"/>
                <w:color w:val="7030A0"/>
                <w:sz w:val="21"/>
                <w:szCs w:val="21"/>
                <w:lang w:val="en-US"/>
              </w:rPr>
            </w:pPr>
          </w:p>
        </w:tc>
      </w:tr>
    </w:tbl>
    <w:p>
      <w:pPr>
        <w:pStyle w:val="2"/>
        <w:rPr>
          <w:kern w:val="2"/>
          <w:szCs w:val="28"/>
        </w:rPr>
      </w:pPr>
      <w:bookmarkStart w:id="177" w:name="_Toc139466237"/>
      <w:r>
        <w:rPr>
          <w:rFonts w:hint="eastAsia"/>
        </w:rPr>
        <w:t>10</w:t>
      </w:r>
      <w:r>
        <w:t>.</w:t>
      </w:r>
      <w:r>
        <w:rPr>
          <w:rFonts w:hint="eastAsia"/>
        </w:rPr>
        <w:t>重点关注的部件或构件</w:t>
      </w:r>
      <w:bookmarkEnd w:id="177"/>
    </w:p>
    <w:p>
      <w:pPr>
        <w:pStyle w:val="67"/>
        <w:spacing w:line="400" w:lineRule="exact"/>
        <w:ind w:firstLine="480"/>
      </w:pPr>
      <w:bookmarkStart w:id="178" w:name="_Toc33081847"/>
      <w:r>
        <w:rPr>
          <w:rFonts w:hint="eastAsia" w:ascii="Times New Roman" w:hAnsi="Times New Roman" w:eastAsia="宋体"/>
          <w:color w:val="0432FF"/>
          <w:sz w:val="24"/>
          <w:lang w:val="en-US"/>
        </w:rPr>
        <w:t>{{+F_main_disease_table}}</w:t>
      </w:r>
    </w:p>
    <w:p>
      <w:pPr>
        <w:pStyle w:val="2"/>
        <w:rPr>
          <w:kern w:val="2"/>
          <w:szCs w:val="28"/>
        </w:rPr>
      </w:pPr>
      <w:bookmarkStart w:id="179" w:name="_Toc139466238"/>
      <w:r>
        <w:rPr>
          <w:rFonts w:hint="eastAsia"/>
        </w:rPr>
        <w:t>11</w:t>
      </w:r>
      <w:r>
        <w:t>.检测结论、建议</w:t>
      </w:r>
      <w:bookmarkEnd w:id="120"/>
      <w:bookmarkEnd w:id="121"/>
      <w:bookmarkEnd w:id="178"/>
      <w:bookmarkEnd w:id="179"/>
    </w:p>
    <w:p>
      <w:pPr>
        <w:pStyle w:val="3"/>
        <w:rPr>
          <w:rFonts w:ascii="Times New Roman" w:hAnsi="Times New Roman" w:eastAsia="宋体"/>
          <w:szCs w:val="24"/>
        </w:rPr>
      </w:pPr>
      <w:bookmarkStart w:id="180" w:name="_Toc12237_WPSOffice_Level2"/>
      <w:bookmarkStart w:id="181" w:name="_Toc363200296"/>
      <w:bookmarkStart w:id="182" w:name="_Toc33081848"/>
      <w:bookmarkStart w:id="183" w:name="_Toc139466239"/>
      <w:bookmarkStart w:id="184" w:name="_Toc489525727"/>
      <w:r>
        <w:rPr>
          <w:rFonts w:hint="eastAsia" w:ascii="Times New Roman" w:hAnsi="Times New Roman" w:eastAsia="宋体"/>
        </w:rPr>
        <w:t>11</w:t>
      </w:r>
      <w:r>
        <w:rPr>
          <w:rFonts w:ascii="Times New Roman" w:hAnsi="Times New Roman" w:eastAsia="宋体"/>
        </w:rPr>
        <w:t>.1检测结论</w:t>
      </w:r>
      <w:bookmarkEnd w:id="180"/>
      <w:bookmarkEnd w:id="181"/>
      <w:bookmarkEnd w:id="182"/>
      <w:bookmarkEnd w:id="183"/>
      <w:bookmarkEnd w:id="184"/>
    </w:p>
    <w:p>
      <w:pPr>
        <w:spacing w:line="400" w:lineRule="exact"/>
        <w:ind w:firstLine="420" w:firstLineChars="200"/>
        <w:rPr>
          <w:rFonts w:ascii="宋体" w:hAnsi="宋体"/>
          <w:color w:val="0000FF"/>
          <w:szCs w:val="21"/>
        </w:rPr>
      </w:pPr>
      <w:bookmarkStart w:id="185" w:name="_Toc33081849"/>
      <w:bookmarkStart w:id="186" w:name="_Toc489525728"/>
      <w:bookmarkStart w:id="187" w:name="_Toc17823_WPSOffice_Level2"/>
      <w:bookmarkStart w:id="188" w:name="_Toc363200297"/>
      <w:r>
        <w:rPr>
          <w:rFonts w:hint="eastAsia" w:ascii="宋体" w:hAnsi="宋体"/>
          <w:color w:val="0000FF"/>
          <w:szCs w:val="21"/>
        </w:rPr>
        <w:t>{{+F_test_conclusion}}</w:t>
      </w:r>
    </w:p>
    <w:p>
      <w:pPr>
        <w:pStyle w:val="3"/>
        <w:rPr>
          <w:rFonts w:ascii="Times New Roman" w:hAnsi="Times New Roman" w:eastAsia="宋体"/>
        </w:rPr>
      </w:pPr>
      <w:bookmarkStart w:id="189" w:name="_Toc139466240"/>
      <w:r>
        <w:rPr>
          <w:rFonts w:hint="eastAsia" w:ascii="Times New Roman" w:hAnsi="Times New Roman" w:eastAsia="宋体"/>
        </w:rPr>
        <w:t>11</w:t>
      </w:r>
      <w:r>
        <w:rPr>
          <w:rFonts w:ascii="Times New Roman" w:hAnsi="Times New Roman" w:eastAsia="宋体"/>
        </w:rPr>
        <w:t>.2技术建议</w:t>
      </w:r>
      <w:bookmarkEnd w:id="185"/>
      <w:bookmarkEnd w:id="186"/>
      <w:bookmarkEnd w:id="187"/>
      <w:bookmarkEnd w:id="188"/>
      <w:bookmarkEnd w:id="189"/>
    </w:p>
    <w:bookmarkEnd w:id="27"/>
    <w:bookmarkEnd w:id="28"/>
    <w:p>
      <w:pPr>
        <w:spacing w:line="400" w:lineRule="exact"/>
        <w:ind w:firstLine="480" w:firstLineChars="200"/>
        <w:rPr>
          <w:sz w:val="24"/>
        </w:rPr>
      </w:pPr>
      <w:r>
        <w:rPr>
          <w:sz w:val="24"/>
        </w:rPr>
        <w:t>针对桥梁现有病害及技术状况等级评定结果，并结合《公路桥涵养护规范》（JTG 5120-2021）的相关要求，建议如下：</w:t>
      </w:r>
    </w:p>
    <w:p>
      <w:pPr>
        <w:spacing w:line="400" w:lineRule="exact"/>
        <w:ind w:firstLine="480" w:firstLineChars="200"/>
        <w:rPr>
          <w:sz w:val="24"/>
        </w:rPr>
      </w:pPr>
      <w:r>
        <w:rPr>
          <w:rFonts w:hint="eastAsia"/>
          <w:sz w:val="24"/>
        </w:rPr>
        <w:t>1、</w:t>
      </w:r>
      <w:r>
        <w:rPr>
          <w:sz w:val="24"/>
        </w:rPr>
        <w:t>根据《公路桥涵养护规范》（JTG 5120-2021）的要求：</w:t>
      </w:r>
      <w:r>
        <w:rPr>
          <w:rFonts w:hint="eastAsia"/>
          <w:bCs/>
          <w:sz w:val="24"/>
        </w:rPr>
        <w:t>3类桥梁需进行中修</w:t>
      </w:r>
      <w:r>
        <w:rPr>
          <w:bCs/>
          <w:sz w:val="24"/>
        </w:rPr>
        <w:t>。</w:t>
      </w:r>
    </w:p>
    <w:p>
      <w:pPr>
        <w:spacing w:line="400" w:lineRule="exact"/>
        <w:ind w:firstLine="480" w:firstLineChars="200"/>
        <w:rPr>
          <w:sz w:val="24"/>
        </w:rPr>
      </w:pPr>
      <w:r>
        <w:rPr>
          <w:rFonts w:hint="eastAsia"/>
          <w:sz w:val="24"/>
        </w:rPr>
        <w:t>2、</w:t>
      </w:r>
      <w:r>
        <w:rPr>
          <w:sz w:val="24"/>
        </w:rPr>
        <w:t>对上部结构的病害：</w:t>
      </w:r>
    </w:p>
    <w:p>
      <w:pPr>
        <w:spacing w:line="400" w:lineRule="exact"/>
        <w:ind w:firstLine="480" w:firstLineChars="200"/>
        <w:rPr>
          <w:sz w:val="24"/>
        </w:rPr>
      </w:pPr>
      <w:bookmarkStart w:id="190" w:name="_Toc9591_WPSOffice_Level1"/>
      <w:bookmarkStart w:id="191" w:name="_Toc489525729"/>
      <w:bookmarkStart w:id="192" w:name="_Toc16692858"/>
      <w:bookmarkStart w:id="193" w:name="_Toc363200298"/>
      <w:r>
        <w:rPr>
          <w:rFonts w:hint="eastAsia"/>
          <w:sz w:val="24"/>
        </w:rPr>
        <w:t>（1）对裂缝处置：当宽度在限值范围内时，可进行封闭处理，一般涂刷环氧树脂胶。当裂缝宽度大于限值规定时，应采用压力灌浆法灌注环氧树脂胶或其他灌缝材料。</w:t>
      </w:r>
    </w:p>
    <w:p>
      <w:pPr>
        <w:pStyle w:val="22"/>
        <w:widowControl/>
        <w:spacing w:before="0" w:beforeAutospacing="0" w:after="0" w:afterAutospacing="0" w:line="400" w:lineRule="exact"/>
        <w:ind w:firstLine="480" w:firstLineChars="200"/>
        <w:rPr>
          <w:kern w:val="2"/>
        </w:rPr>
      </w:pPr>
      <w:r>
        <w:rPr>
          <w:rFonts w:hint="eastAsia"/>
          <w:kern w:val="2"/>
        </w:rPr>
        <w:t>（2）对梁体混凝土的缺失掉角、析白等部位应先将清除松散部分，再用高强度等级混凝土、水泥砂浆或其他材料进行修补。新补的混凝土要密实，与原结构应结合牢固、表面平整。新补的混凝土必须实行养生。</w:t>
      </w:r>
    </w:p>
    <w:p>
      <w:pPr>
        <w:spacing w:line="400" w:lineRule="exact"/>
        <w:ind w:firstLine="480" w:firstLineChars="200"/>
        <w:rPr>
          <w:sz w:val="24"/>
        </w:rPr>
      </w:pPr>
      <w:r>
        <w:rPr>
          <w:rFonts w:hint="eastAsia"/>
          <w:sz w:val="24"/>
        </w:rPr>
        <w:t>（3）对</w:t>
      </w:r>
      <w:r>
        <w:rPr>
          <w:sz w:val="24"/>
        </w:rPr>
        <w:t>梁体露筋及锚头外露</w:t>
      </w:r>
      <w:r>
        <w:rPr>
          <w:rFonts w:hint="eastAsia"/>
          <w:sz w:val="24"/>
        </w:rPr>
        <w:t>部位</w:t>
      </w:r>
      <w:r>
        <w:rPr>
          <w:sz w:val="24"/>
        </w:rPr>
        <w:t>，应先将</w:t>
      </w:r>
      <w:r>
        <w:rPr>
          <w:rFonts w:hint="eastAsia"/>
          <w:sz w:val="24"/>
        </w:rPr>
        <w:t>凿除周边</w:t>
      </w:r>
      <w:r>
        <w:rPr>
          <w:sz w:val="24"/>
        </w:rPr>
        <w:t>松动的</w:t>
      </w:r>
      <w:r>
        <w:rPr>
          <w:rFonts w:hint="eastAsia"/>
          <w:sz w:val="24"/>
        </w:rPr>
        <w:t>混凝土</w:t>
      </w:r>
      <w:r>
        <w:rPr>
          <w:sz w:val="24"/>
        </w:rPr>
        <w:t>，并清除钢筋</w:t>
      </w:r>
      <w:r>
        <w:rPr>
          <w:rFonts w:hint="eastAsia"/>
          <w:sz w:val="24"/>
        </w:rPr>
        <w:t>、锚头</w:t>
      </w:r>
      <w:r>
        <w:rPr>
          <w:sz w:val="24"/>
        </w:rPr>
        <w:t>锈迹，再用高强度等级</w:t>
      </w:r>
      <w:r>
        <w:rPr>
          <w:rFonts w:hint="eastAsia"/>
          <w:sz w:val="24"/>
        </w:rPr>
        <w:t>钢筋</w:t>
      </w:r>
      <w:r>
        <w:rPr>
          <w:sz w:val="24"/>
        </w:rPr>
        <w:t>混凝土进行修补。</w:t>
      </w:r>
    </w:p>
    <w:p>
      <w:pPr>
        <w:spacing w:line="400" w:lineRule="exact"/>
        <w:ind w:firstLine="480" w:firstLineChars="200"/>
        <w:rPr>
          <w:sz w:val="24"/>
        </w:rPr>
      </w:pPr>
      <w:r>
        <w:rPr>
          <w:rFonts w:hint="eastAsia"/>
          <w:sz w:val="24"/>
        </w:rPr>
        <w:t>（4）</w:t>
      </w:r>
      <w:r>
        <w:rPr>
          <w:sz w:val="24"/>
        </w:rPr>
        <w:t>对支座锈蚀部位进行清理，重新做防腐措施。</w:t>
      </w:r>
      <w:r>
        <w:rPr>
          <w:rFonts w:hint="eastAsia"/>
          <w:sz w:val="24"/>
        </w:rPr>
        <w:t>定期</w:t>
      </w:r>
      <w:r>
        <w:rPr>
          <w:sz w:val="24"/>
        </w:rPr>
        <w:t>清除支座周围的油污、垃圾，</w:t>
      </w:r>
      <w:r>
        <w:rPr>
          <w:rFonts w:hint="eastAsia"/>
          <w:sz w:val="24"/>
        </w:rPr>
        <w:t>保持支座</w:t>
      </w:r>
      <w:r>
        <w:rPr>
          <w:sz w:val="24"/>
        </w:rPr>
        <w:t>完整、清洁，保证支座正常工作</w:t>
      </w:r>
      <w:r>
        <w:rPr>
          <w:rFonts w:hint="eastAsia"/>
          <w:sz w:val="24"/>
        </w:rPr>
        <w:t>。</w:t>
      </w:r>
    </w:p>
    <w:p>
      <w:pPr>
        <w:spacing w:line="400" w:lineRule="exact"/>
        <w:ind w:firstLine="480" w:firstLineChars="200"/>
        <w:rPr>
          <w:sz w:val="24"/>
        </w:rPr>
      </w:pPr>
      <w:r>
        <w:rPr>
          <w:rFonts w:hint="eastAsia"/>
          <w:sz w:val="24"/>
        </w:rPr>
        <w:t>（5）及时拆除箱内模板。</w:t>
      </w:r>
    </w:p>
    <w:p>
      <w:pPr>
        <w:spacing w:line="400" w:lineRule="exact"/>
        <w:ind w:firstLine="480" w:firstLineChars="200"/>
        <w:rPr>
          <w:sz w:val="24"/>
        </w:rPr>
      </w:pPr>
      <w:r>
        <w:rPr>
          <w:rFonts w:hint="eastAsia"/>
          <w:sz w:val="24"/>
        </w:rPr>
        <w:t>3、</w:t>
      </w:r>
      <w:r>
        <w:rPr>
          <w:sz w:val="24"/>
        </w:rPr>
        <w:t>对桥面系的病害：</w:t>
      </w:r>
    </w:p>
    <w:p>
      <w:pPr>
        <w:spacing w:line="400" w:lineRule="exact"/>
        <w:ind w:firstLine="480" w:firstLineChars="200"/>
        <w:rPr>
          <w:sz w:val="24"/>
        </w:rPr>
      </w:pPr>
      <w:r>
        <w:rPr>
          <w:rFonts w:hint="eastAsia"/>
          <w:sz w:val="24"/>
        </w:rPr>
        <w:t>（1）定期</w:t>
      </w:r>
      <w:r>
        <w:rPr>
          <w:sz w:val="24"/>
        </w:rPr>
        <w:t>清扫桥面，</w:t>
      </w:r>
      <w:r>
        <w:rPr>
          <w:rFonts w:hint="eastAsia"/>
          <w:sz w:val="24"/>
        </w:rPr>
        <w:t>及时</w:t>
      </w:r>
      <w:r>
        <w:rPr>
          <w:sz w:val="24"/>
        </w:rPr>
        <w:t>清除泥土、杂物，保持桥面平整、清洁。</w:t>
      </w:r>
    </w:p>
    <w:p>
      <w:pPr>
        <w:spacing w:line="400" w:lineRule="exact"/>
        <w:ind w:firstLine="480" w:firstLineChars="200"/>
        <w:rPr>
          <w:sz w:val="24"/>
        </w:rPr>
      </w:pPr>
      <w:r>
        <w:rPr>
          <w:rFonts w:hint="eastAsia"/>
          <w:sz w:val="24"/>
        </w:rPr>
        <w:t>（2）对桥面铺装出现的坑槽</w:t>
      </w:r>
      <w:r>
        <w:rPr>
          <w:sz w:val="24"/>
        </w:rPr>
        <w:t>及时</w:t>
      </w:r>
      <w:r>
        <w:rPr>
          <w:rFonts w:hint="eastAsia"/>
          <w:sz w:val="24"/>
        </w:rPr>
        <w:t>进行修补</w:t>
      </w:r>
      <w:r>
        <w:rPr>
          <w:sz w:val="24"/>
        </w:rPr>
        <w:t>。</w:t>
      </w:r>
    </w:p>
    <w:p>
      <w:pPr>
        <w:spacing w:line="400" w:lineRule="exact"/>
        <w:ind w:firstLine="480" w:firstLineChars="200"/>
        <w:rPr>
          <w:sz w:val="24"/>
        </w:rPr>
      </w:pPr>
      <w:r>
        <w:rPr>
          <w:rFonts w:hint="eastAsia"/>
          <w:sz w:val="24"/>
        </w:rPr>
        <w:t>（3）</w:t>
      </w:r>
      <w:r>
        <w:rPr>
          <w:sz w:val="24"/>
        </w:rPr>
        <w:t>及时疏通</w:t>
      </w:r>
      <w:r>
        <w:rPr>
          <w:rFonts w:hint="eastAsia"/>
          <w:sz w:val="24"/>
        </w:rPr>
        <w:t>桥面堵塞的泄水孔</w:t>
      </w:r>
      <w:r>
        <w:rPr>
          <w:sz w:val="24"/>
        </w:rPr>
        <w:t>，保持</w:t>
      </w:r>
      <w:r>
        <w:rPr>
          <w:rFonts w:hint="eastAsia"/>
          <w:sz w:val="24"/>
        </w:rPr>
        <w:t>桥面排水</w:t>
      </w:r>
      <w:r>
        <w:rPr>
          <w:sz w:val="24"/>
        </w:rPr>
        <w:t>畅通。</w:t>
      </w:r>
    </w:p>
    <w:p>
      <w:pPr>
        <w:spacing w:line="400" w:lineRule="exact"/>
        <w:ind w:firstLine="480" w:firstLineChars="200"/>
        <w:rPr>
          <w:sz w:val="24"/>
        </w:rPr>
      </w:pPr>
      <w:r>
        <w:rPr>
          <w:rFonts w:hint="eastAsia"/>
          <w:sz w:val="24"/>
        </w:rPr>
        <w:t>（4）清理伸缩缝缝内沉积物，修补</w:t>
      </w:r>
      <w:r>
        <w:rPr>
          <w:sz w:val="24"/>
        </w:rPr>
        <w:t>锚固区混凝土裂缝。</w:t>
      </w:r>
    </w:p>
    <w:p>
      <w:pPr>
        <w:spacing w:before="152" w:beforeLines="50" w:line="400" w:lineRule="exact"/>
        <w:ind w:firstLine="480" w:firstLineChars="200"/>
        <w:rPr>
          <w:szCs w:val="21"/>
        </w:rPr>
      </w:pPr>
      <w:r>
        <w:rPr>
          <w:sz w:val="24"/>
        </w:rPr>
        <w:t>（本页以下无正文）</w:t>
      </w: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bookmarkEnd w:id="190"/>
    <w:bookmarkEnd w:id="191"/>
    <w:bookmarkEnd w:id="192"/>
    <w:bookmarkEnd w:id="193"/>
    <w:p>
      <w:pPr>
        <w:spacing w:before="152" w:beforeLines="50"/>
        <w:outlineLvl w:val="0"/>
        <w:rPr>
          <w:rFonts w:cs="Calibri"/>
          <w:b/>
          <w:sz w:val="28"/>
          <w:szCs w:val="28"/>
        </w:rPr>
      </w:pPr>
      <w:bookmarkStart w:id="194" w:name="_Toc139466241"/>
      <w:bookmarkStart w:id="195" w:name="_Toc17841204"/>
      <w:r>
        <w:rPr>
          <w:rFonts w:cs="Calibri"/>
          <w:b/>
          <w:sz w:val="28"/>
          <w:szCs w:val="28"/>
        </w:rPr>
        <w:t>附录 A 桥梁基本状况卡片</w:t>
      </w:r>
      <w:bookmarkEnd w:id="194"/>
      <w:bookmarkEnd w:id="195"/>
    </w:p>
    <w:tbl>
      <w:tblPr>
        <w:tblStyle w:val="25"/>
        <w:tblW w:w="9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bookmarkStart w:id="196" w:name="_Toc363200299"/>
            <w:r>
              <w:rPr>
                <w:rFonts w:cs="Calibri"/>
                <w:szCs w:val="21"/>
              </w:rPr>
              <w:t>A、行政识别数据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w:t>
            </w:r>
          </w:p>
        </w:tc>
        <w:tc>
          <w:tcPr>
            <w:tcW w:w="1139" w:type="dxa"/>
            <w:gridSpan w:val="5"/>
            <w:vAlign w:val="center"/>
          </w:tcPr>
          <w:p>
            <w:pPr>
              <w:widowControl/>
              <w:jc w:val="center"/>
              <w:rPr>
                <w:rFonts w:cs="Calibri"/>
                <w:szCs w:val="21"/>
              </w:rPr>
            </w:pPr>
            <w:r>
              <w:rPr>
                <w:rFonts w:cs="Calibri"/>
                <w:szCs w:val="21"/>
              </w:rPr>
              <w:t>路线编号</w:t>
            </w:r>
          </w:p>
        </w:tc>
        <w:tc>
          <w:tcPr>
            <w:tcW w:w="1429" w:type="dxa"/>
            <w:gridSpan w:val="8"/>
            <w:vAlign w:val="center"/>
          </w:tcPr>
          <w:p>
            <w:pPr>
              <w:widowControl/>
              <w:jc w:val="center"/>
              <w:rPr>
                <w:rFonts w:cs="Calibri"/>
              </w:rPr>
            </w:pPr>
            <w:r>
              <w:rPr>
                <w:rFonts w:cs="Calibri"/>
                <w:color w:val="0000FF"/>
              </w:rPr>
              <w:t>{{N_LuXianBianHao}}</w:t>
            </w:r>
          </w:p>
        </w:tc>
        <w:tc>
          <w:tcPr>
            <w:tcW w:w="413" w:type="dxa"/>
            <w:gridSpan w:val="4"/>
            <w:vAlign w:val="center"/>
          </w:tcPr>
          <w:p>
            <w:pPr>
              <w:widowControl/>
              <w:jc w:val="center"/>
              <w:rPr>
                <w:rFonts w:cs="Calibri"/>
              </w:rPr>
            </w:pPr>
            <w:r>
              <w:rPr>
                <w:rFonts w:cs="Calibri"/>
              </w:rPr>
              <w:t>2</w:t>
            </w:r>
          </w:p>
        </w:tc>
        <w:tc>
          <w:tcPr>
            <w:tcW w:w="1533" w:type="dxa"/>
            <w:gridSpan w:val="9"/>
            <w:vAlign w:val="center"/>
          </w:tcPr>
          <w:p>
            <w:pPr>
              <w:widowControl/>
              <w:jc w:val="center"/>
              <w:rPr>
                <w:rFonts w:cs="Calibri"/>
              </w:rPr>
            </w:pPr>
            <w:r>
              <w:rPr>
                <w:rFonts w:cs="Calibri"/>
              </w:rPr>
              <w:t>路线名称</w:t>
            </w:r>
          </w:p>
        </w:tc>
        <w:tc>
          <w:tcPr>
            <w:tcW w:w="1216" w:type="dxa"/>
            <w:gridSpan w:val="7"/>
            <w:vAlign w:val="center"/>
          </w:tcPr>
          <w:p>
            <w:pPr>
              <w:widowControl/>
              <w:jc w:val="center"/>
              <w:rPr>
                <w:rFonts w:ascii="宋体" w:hAnsi="宋体" w:cs="Calibri"/>
              </w:rPr>
            </w:pPr>
            <w:r>
              <w:rPr>
                <w:rFonts w:ascii="宋体" w:hAnsi="宋体" w:cs="Calibri"/>
                <w:color w:val="0000FF"/>
              </w:rPr>
              <w:t>{{N_LuXianMingCheng}}</w:t>
            </w:r>
          </w:p>
        </w:tc>
        <w:tc>
          <w:tcPr>
            <w:tcW w:w="436" w:type="dxa"/>
            <w:gridSpan w:val="2"/>
            <w:vAlign w:val="center"/>
          </w:tcPr>
          <w:p>
            <w:pPr>
              <w:widowControl/>
              <w:jc w:val="center"/>
              <w:rPr>
                <w:rFonts w:cs="Calibri"/>
              </w:rPr>
            </w:pPr>
            <w:r>
              <w:rPr>
                <w:rFonts w:cs="Calibri"/>
              </w:rPr>
              <w:t>3</w:t>
            </w:r>
          </w:p>
        </w:tc>
        <w:tc>
          <w:tcPr>
            <w:tcW w:w="1609" w:type="dxa"/>
            <w:gridSpan w:val="11"/>
            <w:vAlign w:val="center"/>
          </w:tcPr>
          <w:p>
            <w:pPr>
              <w:widowControl/>
              <w:jc w:val="center"/>
              <w:rPr>
                <w:rFonts w:cs="Calibri"/>
              </w:rPr>
            </w:pPr>
            <w:r>
              <w:rPr>
                <w:rFonts w:cs="Calibri"/>
              </w:rPr>
              <w:t>路线等级</w:t>
            </w:r>
          </w:p>
        </w:tc>
        <w:tc>
          <w:tcPr>
            <w:tcW w:w="1318" w:type="dxa"/>
            <w:gridSpan w:val="5"/>
            <w:vAlign w:val="center"/>
          </w:tcPr>
          <w:p>
            <w:pPr>
              <w:widowControl/>
              <w:jc w:val="center"/>
              <w:rPr>
                <w:rFonts w:cs="Calibri"/>
              </w:rPr>
            </w:pPr>
            <w:r>
              <w:rPr>
                <w:rFonts w:cs="Calibri"/>
                <w:color w:val="0000FF"/>
              </w:rPr>
              <w:t>{{N_LuXianDengJi}}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w:t>
            </w:r>
          </w:p>
        </w:tc>
        <w:tc>
          <w:tcPr>
            <w:tcW w:w="1139" w:type="dxa"/>
            <w:gridSpan w:val="5"/>
            <w:vAlign w:val="center"/>
          </w:tcPr>
          <w:p>
            <w:pPr>
              <w:widowControl/>
              <w:jc w:val="center"/>
              <w:rPr>
                <w:rFonts w:cs="Calibri"/>
                <w:szCs w:val="21"/>
              </w:rPr>
            </w:pPr>
            <w:r>
              <w:rPr>
                <w:rFonts w:cs="Calibri"/>
                <w:szCs w:val="21"/>
              </w:rPr>
              <w:t>桥梁编号</w:t>
            </w:r>
          </w:p>
        </w:tc>
        <w:tc>
          <w:tcPr>
            <w:tcW w:w="1429" w:type="dxa"/>
            <w:gridSpan w:val="8"/>
            <w:vAlign w:val="center"/>
          </w:tcPr>
          <w:p>
            <w:pPr>
              <w:widowControl/>
              <w:jc w:val="center"/>
              <w:rPr>
                <w:rFonts w:cs="Calibri"/>
              </w:rPr>
            </w:pPr>
            <w:r>
              <w:rPr>
                <w:rFonts w:cs="Calibri"/>
              </w:rPr>
              <w:t>/</w:t>
            </w:r>
          </w:p>
        </w:tc>
        <w:tc>
          <w:tcPr>
            <w:tcW w:w="413" w:type="dxa"/>
            <w:gridSpan w:val="4"/>
            <w:vAlign w:val="center"/>
          </w:tcPr>
          <w:p>
            <w:pPr>
              <w:widowControl/>
              <w:jc w:val="center"/>
              <w:rPr>
                <w:rFonts w:cs="Calibri"/>
              </w:rPr>
            </w:pPr>
            <w:r>
              <w:rPr>
                <w:rFonts w:cs="Calibri"/>
              </w:rPr>
              <w:t>5</w:t>
            </w:r>
          </w:p>
        </w:tc>
        <w:tc>
          <w:tcPr>
            <w:tcW w:w="1533" w:type="dxa"/>
            <w:gridSpan w:val="9"/>
            <w:vAlign w:val="center"/>
          </w:tcPr>
          <w:p>
            <w:pPr>
              <w:widowControl/>
              <w:jc w:val="center"/>
              <w:rPr>
                <w:rFonts w:cs="Calibri"/>
              </w:rPr>
            </w:pPr>
            <w:r>
              <w:rPr>
                <w:rFonts w:cs="Calibri"/>
              </w:rPr>
              <w:t>桥梁名称</w:t>
            </w:r>
          </w:p>
        </w:tc>
        <w:tc>
          <w:tcPr>
            <w:tcW w:w="1216" w:type="dxa"/>
            <w:gridSpan w:val="7"/>
            <w:vAlign w:val="center"/>
          </w:tcPr>
          <w:p>
            <w:pPr>
              <w:widowControl/>
              <w:jc w:val="center"/>
              <w:rPr>
                <w:rFonts w:ascii="宋体" w:hAnsi="宋体" w:cs="Calibri"/>
              </w:rPr>
            </w:pPr>
            <w:r>
              <w:rPr>
                <w:rFonts w:hint="eastAsia" w:ascii="宋体" w:hAnsi="宋体" w:cs="Calibri"/>
                <w:color w:val="0000FF"/>
              </w:rPr>
              <w:t>{{F_info.</w:t>
            </w:r>
            <w:r>
              <w:rPr>
                <w:rFonts w:ascii="宋体" w:hAnsi="宋体" w:cs="Calibri"/>
                <w:color w:val="0000FF"/>
              </w:rPr>
              <w:t>g</w:t>
            </w:r>
            <w:r>
              <w:rPr>
                <w:rFonts w:hint="eastAsia" w:ascii="宋体" w:hAnsi="宋体" w:cs="Calibri"/>
                <w:color w:val="0000FF"/>
              </w:rPr>
              <w:t>ongChengMingCheng}}</w:t>
            </w:r>
          </w:p>
        </w:tc>
        <w:tc>
          <w:tcPr>
            <w:tcW w:w="436" w:type="dxa"/>
            <w:gridSpan w:val="2"/>
            <w:vAlign w:val="center"/>
          </w:tcPr>
          <w:p>
            <w:pPr>
              <w:widowControl/>
              <w:jc w:val="center"/>
              <w:rPr>
                <w:rFonts w:cs="Calibri"/>
              </w:rPr>
            </w:pPr>
            <w:r>
              <w:rPr>
                <w:rFonts w:cs="Calibri"/>
              </w:rPr>
              <w:t>6</w:t>
            </w:r>
          </w:p>
        </w:tc>
        <w:tc>
          <w:tcPr>
            <w:tcW w:w="1609" w:type="dxa"/>
            <w:gridSpan w:val="11"/>
            <w:vAlign w:val="center"/>
          </w:tcPr>
          <w:p>
            <w:pPr>
              <w:widowControl/>
              <w:jc w:val="center"/>
              <w:rPr>
                <w:rFonts w:cs="Calibri"/>
              </w:rPr>
            </w:pPr>
            <w:r>
              <w:rPr>
                <w:rFonts w:cs="Calibri"/>
              </w:rPr>
              <w:t>桥位桩号</w:t>
            </w:r>
          </w:p>
        </w:tc>
        <w:tc>
          <w:tcPr>
            <w:tcW w:w="1318" w:type="dxa"/>
            <w:gridSpan w:val="5"/>
            <w:vAlign w:val="center"/>
          </w:tcPr>
          <w:p>
            <w:pPr>
              <w:widowControl/>
              <w:jc w:val="center"/>
              <w:rPr>
                <w:rFonts w:cs="Calibri"/>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7</w:t>
            </w:r>
          </w:p>
        </w:tc>
        <w:tc>
          <w:tcPr>
            <w:tcW w:w="1139" w:type="dxa"/>
            <w:gridSpan w:val="5"/>
            <w:vAlign w:val="center"/>
          </w:tcPr>
          <w:p>
            <w:pPr>
              <w:widowControl/>
              <w:jc w:val="center"/>
              <w:rPr>
                <w:rFonts w:cs="Calibri"/>
                <w:szCs w:val="21"/>
              </w:rPr>
            </w:pPr>
            <w:r>
              <w:rPr>
                <w:rFonts w:cs="Calibri"/>
                <w:szCs w:val="21"/>
              </w:rPr>
              <w:t>功能类型</w:t>
            </w:r>
          </w:p>
        </w:tc>
        <w:tc>
          <w:tcPr>
            <w:tcW w:w="1429" w:type="dxa"/>
            <w:gridSpan w:val="8"/>
            <w:vAlign w:val="center"/>
          </w:tcPr>
          <w:p>
            <w:pPr>
              <w:widowControl/>
              <w:jc w:val="center"/>
              <w:rPr>
                <w:rFonts w:cs="Calibri"/>
                <w:szCs w:val="21"/>
              </w:rPr>
            </w:pPr>
            <w:r>
              <w:rPr>
                <w:rFonts w:hint="eastAsia" w:cs="Calibri"/>
              </w:rPr>
              <w:t>公路桥</w:t>
            </w:r>
          </w:p>
        </w:tc>
        <w:tc>
          <w:tcPr>
            <w:tcW w:w="413" w:type="dxa"/>
            <w:gridSpan w:val="4"/>
            <w:vAlign w:val="center"/>
          </w:tcPr>
          <w:p>
            <w:pPr>
              <w:widowControl/>
              <w:jc w:val="center"/>
              <w:rPr>
                <w:rFonts w:cs="Calibri"/>
                <w:szCs w:val="21"/>
              </w:rPr>
            </w:pPr>
            <w:r>
              <w:rPr>
                <w:rFonts w:cs="Calibri"/>
              </w:rPr>
              <w:t>8</w:t>
            </w:r>
          </w:p>
        </w:tc>
        <w:tc>
          <w:tcPr>
            <w:tcW w:w="1533" w:type="dxa"/>
            <w:gridSpan w:val="9"/>
            <w:vAlign w:val="center"/>
          </w:tcPr>
          <w:p>
            <w:pPr>
              <w:widowControl/>
              <w:jc w:val="center"/>
              <w:rPr>
                <w:rFonts w:cs="Calibri"/>
                <w:szCs w:val="21"/>
              </w:rPr>
            </w:pPr>
            <w:r>
              <w:rPr>
                <w:rFonts w:cs="Calibri"/>
              </w:rPr>
              <w:t>下穿通道名</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szCs w:val="21"/>
              </w:rPr>
              <w:t>9</w:t>
            </w:r>
          </w:p>
        </w:tc>
        <w:tc>
          <w:tcPr>
            <w:tcW w:w="1609" w:type="dxa"/>
            <w:gridSpan w:val="11"/>
            <w:vAlign w:val="center"/>
          </w:tcPr>
          <w:p>
            <w:pPr>
              <w:widowControl/>
              <w:jc w:val="center"/>
              <w:rPr>
                <w:rFonts w:cs="Calibri"/>
                <w:szCs w:val="21"/>
              </w:rPr>
            </w:pPr>
            <w:r>
              <w:rPr>
                <w:rFonts w:cs="Calibri"/>
                <w:szCs w:val="21"/>
              </w:rPr>
              <w:t>下穿通道桩号</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10</w:t>
            </w:r>
          </w:p>
        </w:tc>
        <w:tc>
          <w:tcPr>
            <w:tcW w:w="1139" w:type="dxa"/>
            <w:gridSpan w:val="5"/>
            <w:vAlign w:val="center"/>
          </w:tcPr>
          <w:p>
            <w:pPr>
              <w:widowControl/>
              <w:jc w:val="center"/>
              <w:rPr>
                <w:rFonts w:cs="Calibri"/>
                <w:szCs w:val="21"/>
              </w:rPr>
            </w:pPr>
            <w:r>
              <w:rPr>
                <w:rFonts w:cs="Calibri"/>
                <w:szCs w:val="21"/>
              </w:rPr>
              <w:t>设计荷载</w:t>
            </w:r>
          </w:p>
        </w:tc>
        <w:tc>
          <w:tcPr>
            <w:tcW w:w="1429" w:type="dxa"/>
            <w:gridSpan w:val="8"/>
            <w:vAlign w:val="center"/>
          </w:tcPr>
          <w:p>
            <w:pPr>
              <w:widowControl/>
              <w:jc w:val="center"/>
              <w:rPr>
                <w:rFonts w:cs="Calibri"/>
                <w:szCs w:val="21"/>
              </w:rPr>
            </w:pPr>
            <w:r>
              <w:rPr>
                <w:rFonts w:cs="Calibri"/>
                <w:szCs w:val="21"/>
              </w:rPr>
              <w:t>公路-</w:t>
            </w:r>
            <w:r>
              <w:rPr>
                <w:rFonts w:hint="eastAsia" w:ascii="宋体" w:hAnsi="宋体" w:cs="宋体"/>
                <w:szCs w:val="21"/>
              </w:rPr>
              <w:t>Ⅰ</w:t>
            </w:r>
            <w:r>
              <w:rPr>
                <w:rFonts w:cs="Calibri"/>
                <w:szCs w:val="21"/>
              </w:rPr>
              <w:t>级</w:t>
            </w:r>
          </w:p>
        </w:tc>
        <w:tc>
          <w:tcPr>
            <w:tcW w:w="413" w:type="dxa"/>
            <w:gridSpan w:val="4"/>
            <w:vAlign w:val="center"/>
          </w:tcPr>
          <w:p>
            <w:pPr>
              <w:widowControl/>
              <w:jc w:val="center"/>
              <w:rPr>
                <w:rFonts w:cs="Calibri"/>
                <w:szCs w:val="21"/>
              </w:rPr>
            </w:pPr>
            <w:r>
              <w:rPr>
                <w:rFonts w:cs="Calibri"/>
              </w:rPr>
              <w:t>11</w:t>
            </w:r>
          </w:p>
        </w:tc>
        <w:tc>
          <w:tcPr>
            <w:tcW w:w="1533" w:type="dxa"/>
            <w:gridSpan w:val="9"/>
            <w:vAlign w:val="center"/>
          </w:tcPr>
          <w:p>
            <w:pPr>
              <w:widowControl/>
              <w:jc w:val="center"/>
              <w:rPr>
                <w:rFonts w:cs="Calibri"/>
                <w:szCs w:val="21"/>
              </w:rPr>
            </w:pPr>
            <w:r>
              <w:rPr>
                <w:rFonts w:cs="Calibri"/>
              </w:rPr>
              <w:t>通行载重</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szCs w:val="21"/>
              </w:rPr>
              <w:t>12</w:t>
            </w:r>
          </w:p>
        </w:tc>
        <w:tc>
          <w:tcPr>
            <w:tcW w:w="1609" w:type="dxa"/>
            <w:gridSpan w:val="11"/>
            <w:vAlign w:val="center"/>
          </w:tcPr>
          <w:p>
            <w:pPr>
              <w:widowControl/>
              <w:jc w:val="center"/>
              <w:rPr>
                <w:rFonts w:cs="Calibri"/>
                <w:szCs w:val="21"/>
              </w:rPr>
            </w:pPr>
            <w:r>
              <w:rPr>
                <w:rFonts w:cs="Calibri"/>
                <w:szCs w:val="21"/>
              </w:rPr>
              <w:t>弯斜坡度</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13</w:t>
            </w:r>
          </w:p>
        </w:tc>
        <w:tc>
          <w:tcPr>
            <w:tcW w:w="1139" w:type="dxa"/>
            <w:gridSpan w:val="5"/>
            <w:vAlign w:val="center"/>
          </w:tcPr>
          <w:p>
            <w:pPr>
              <w:widowControl/>
              <w:jc w:val="center"/>
              <w:rPr>
                <w:rFonts w:cs="Calibri"/>
                <w:szCs w:val="21"/>
              </w:rPr>
            </w:pPr>
            <w:r>
              <w:rPr>
                <w:rFonts w:cs="Calibri"/>
                <w:szCs w:val="21"/>
              </w:rPr>
              <w:t>桥面铺装</w:t>
            </w:r>
          </w:p>
        </w:tc>
        <w:tc>
          <w:tcPr>
            <w:tcW w:w="1429" w:type="dxa"/>
            <w:gridSpan w:val="8"/>
            <w:vAlign w:val="center"/>
          </w:tcPr>
          <w:p>
            <w:pPr>
              <w:widowControl/>
              <w:jc w:val="center"/>
              <w:rPr>
                <w:rFonts w:cs="Calibri"/>
                <w:szCs w:val="21"/>
              </w:rPr>
            </w:pPr>
            <w:r>
              <w:rPr>
                <w:rFonts w:hint="eastAsia" w:cs="Calibri"/>
              </w:rPr>
              <w:t>沥青砼</w:t>
            </w:r>
          </w:p>
        </w:tc>
        <w:tc>
          <w:tcPr>
            <w:tcW w:w="413" w:type="dxa"/>
            <w:gridSpan w:val="4"/>
            <w:vAlign w:val="center"/>
          </w:tcPr>
          <w:p>
            <w:pPr>
              <w:widowControl/>
              <w:jc w:val="center"/>
              <w:rPr>
                <w:rFonts w:cs="Calibri"/>
              </w:rPr>
            </w:pPr>
            <w:r>
              <w:rPr>
                <w:rFonts w:cs="Calibri"/>
              </w:rPr>
              <w:t>14</w:t>
            </w:r>
          </w:p>
        </w:tc>
        <w:tc>
          <w:tcPr>
            <w:tcW w:w="1533" w:type="dxa"/>
            <w:gridSpan w:val="9"/>
            <w:vAlign w:val="center"/>
          </w:tcPr>
          <w:p>
            <w:pPr>
              <w:widowControl/>
              <w:jc w:val="center"/>
              <w:rPr>
                <w:rFonts w:cs="Calibri"/>
              </w:rPr>
            </w:pPr>
            <w:r>
              <w:rPr>
                <w:rFonts w:cs="Calibri"/>
              </w:rPr>
              <w:t>管养单位</w:t>
            </w:r>
          </w:p>
        </w:tc>
        <w:tc>
          <w:tcPr>
            <w:tcW w:w="1216" w:type="dxa"/>
            <w:gridSpan w:val="7"/>
            <w:vAlign w:val="center"/>
          </w:tcPr>
          <w:p>
            <w:pPr>
              <w:widowControl/>
              <w:jc w:val="center"/>
              <w:rPr>
                <w:rFonts w:cs="Calibri"/>
              </w:rPr>
            </w:pPr>
            <w:r>
              <w:rPr>
                <w:rFonts w:cs="Calibri"/>
              </w:rPr>
              <w:t>厦门市公路桥隧维护与应急中心</w:t>
            </w:r>
          </w:p>
        </w:tc>
        <w:tc>
          <w:tcPr>
            <w:tcW w:w="436" w:type="dxa"/>
            <w:gridSpan w:val="2"/>
            <w:vAlign w:val="center"/>
          </w:tcPr>
          <w:p>
            <w:pPr>
              <w:widowControl/>
              <w:jc w:val="center"/>
              <w:rPr>
                <w:rFonts w:cs="Calibri"/>
                <w:szCs w:val="21"/>
              </w:rPr>
            </w:pPr>
            <w:r>
              <w:rPr>
                <w:rFonts w:cs="Calibri"/>
                <w:szCs w:val="21"/>
              </w:rPr>
              <w:t>15</w:t>
            </w:r>
          </w:p>
        </w:tc>
        <w:tc>
          <w:tcPr>
            <w:tcW w:w="1609" w:type="dxa"/>
            <w:gridSpan w:val="11"/>
            <w:vAlign w:val="center"/>
          </w:tcPr>
          <w:p>
            <w:pPr>
              <w:widowControl/>
              <w:jc w:val="center"/>
              <w:rPr>
                <w:rFonts w:cs="Calibri"/>
                <w:szCs w:val="21"/>
              </w:rPr>
            </w:pPr>
            <w:r>
              <w:rPr>
                <w:rFonts w:cs="Calibri"/>
                <w:szCs w:val="21"/>
              </w:rPr>
              <w:t>建成年限</w:t>
            </w:r>
          </w:p>
        </w:tc>
        <w:tc>
          <w:tcPr>
            <w:tcW w:w="1318" w:type="dxa"/>
            <w:gridSpan w:val="5"/>
            <w:vAlign w:val="center"/>
          </w:tcPr>
          <w:p>
            <w:pPr>
              <w:widowControl/>
              <w:jc w:val="center"/>
              <w:rPr>
                <w:rFonts w:cs="Calibri"/>
                <w:szCs w:val="21"/>
              </w:rPr>
            </w:pPr>
            <w:r>
              <w:rPr>
                <w:rFonts w:cs="Calibri"/>
                <w:szCs w:val="21"/>
              </w:rPr>
              <w:t>不详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B、结构技术数据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16</w:t>
            </w:r>
          </w:p>
        </w:tc>
        <w:tc>
          <w:tcPr>
            <w:tcW w:w="1139" w:type="dxa"/>
            <w:gridSpan w:val="5"/>
            <w:vAlign w:val="center"/>
          </w:tcPr>
          <w:p>
            <w:pPr>
              <w:widowControl/>
              <w:jc w:val="center"/>
              <w:rPr>
                <w:rFonts w:cs="Calibri"/>
                <w:szCs w:val="21"/>
              </w:rPr>
            </w:pPr>
            <w:r>
              <w:rPr>
                <w:rFonts w:cs="Calibri"/>
                <w:szCs w:val="21"/>
              </w:rPr>
              <w:t>桥长(m)</w:t>
            </w:r>
          </w:p>
        </w:tc>
        <w:tc>
          <w:tcPr>
            <w:tcW w:w="1429" w:type="dxa"/>
            <w:gridSpan w:val="8"/>
            <w:vAlign w:val="center"/>
          </w:tcPr>
          <w:p>
            <w:pPr>
              <w:widowControl/>
              <w:jc w:val="center"/>
              <w:rPr>
                <w:rFonts w:cs="Calibri"/>
                <w:szCs w:val="21"/>
              </w:rPr>
            </w:pPr>
            <w:r>
              <w:rPr>
                <w:szCs w:val="21"/>
              </w:rPr>
              <w:t>298</w:t>
            </w:r>
          </w:p>
        </w:tc>
        <w:tc>
          <w:tcPr>
            <w:tcW w:w="413" w:type="dxa"/>
            <w:gridSpan w:val="4"/>
            <w:vAlign w:val="center"/>
          </w:tcPr>
          <w:p>
            <w:pPr>
              <w:widowControl/>
              <w:jc w:val="center"/>
              <w:rPr>
                <w:rFonts w:cs="Calibri"/>
                <w:szCs w:val="21"/>
              </w:rPr>
            </w:pPr>
            <w:r>
              <w:rPr>
                <w:rFonts w:cs="Calibri"/>
              </w:rPr>
              <w:t>17</w:t>
            </w:r>
          </w:p>
        </w:tc>
        <w:tc>
          <w:tcPr>
            <w:tcW w:w="1533" w:type="dxa"/>
            <w:gridSpan w:val="9"/>
            <w:vAlign w:val="center"/>
          </w:tcPr>
          <w:p>
            <w:pPr>
              <w:widowControl/>
              <w:jc w:val="center"/>
              <w:rPr>
                <w:rFonts w:cs="Calibri"/>
                <w:szCs w:val="21"/>
              </w:rPr>
            </w:pPr>
            <w:r>
              <w:rPr>
                <w:rFonts w:cs="Calibri"/>
              </w:rPr>
              <w:t>桥面总宽（m）</w:t>
            </w:r>
          </w:p>
        </w:tc>
        <w:tc>
          <w:tcPr>
            <w:tcW w:w="1216" w:type="dxa"/>
            <w:gridSpan w:val="7"/>
            <w:vAlign w:val="center"/>
          </w:tcPr>
          <w:p>
            <w:pPr>
              <w:widowControl/>
              <w:jc w:val="center"/>
              <w:rPr>
                <w:rFonts w:cs="Calibri"/>
                <w:szCs w:val="21"/>
              </w:rPr>
            </w:pPr>
            <w:r>
              <w:rPr>
                <w:rFonts w:hint="eastAsia" w:cs="Calibri"/>
              </w:rPr>
              <w:t>10</w:t>
            </w:r>
          </w:p>
        </w:tc>
        <w:tc>
          <w:tcPr>
            <w:tcW w:w="436" w:type="dxa"/>
            <w:gridSpan w:val="2"/>
            <w:vAlign w:val="center"/>
          </w:tcPr>
          <w:p>
            <w:pPr>
              <w:widowControl/>
              <w:jc w:val="center"/>
              <w:rPr>
                <w:rFonts w:cs="Calibri"/>
                <w:szCs w:val="21"/>
              </w:rPr>
            </w:pPr>
            <w:r>
              <w:rPr>
                <w:rFonts w:cs="Calibri"/>
              </w:rPr>
              <w:t>18</w:t>
            </w:r>
          </w:p>
        </w:tc>
        <w:tc>
          <w:tcPr>
            <w:tcW w:w="1609" w:type="dxa"/>
            <w:gridSpan w:val="11"/>
            <w:vAlign w:val="center"/>
          </w:tcPr>
          <w:p>
            <w:pPr>
              <w:widowControl/>
              <w:jc w:val="center"/>
              <w:rPr>
                <w:rFonts w:cs="Calibri"/>
                <w:szCs w:val="21"/>
              </w:rPr>
            </w:pPr>
            <w:r>
              <w:rPr>
                <w:rFonts w:cs="Calibri"/>
              </w:rPr>
              <w:t>车行道宽（m）</w:t>
            </w:r>
          </w:p>
        </w:tc>
        <w:tc>
          <w:tcPr>
            <w:tcW w:w="1318" w:type="dxa"/>
            <w:gridSpan w:val="5"/>
            <w:vAlign w:val="center"/>
          </w:tcPr>
          <w:p>
            <w:pPr>
              <w:widowControl/>
              <w:jc w:val="center"/>
              <w:rPr>
                <w:rFonts w:cs="Calibri"/>
                <w:szCs w:val="21"/>
              </w:rPr>
            </w:pPr>
            <w:r>
              <w:rPr>
                <w:szCs w:val="21"/>
              </w:rP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19</w:t>
            </w:r>
          </w:p>
        </w:tc>
        <w:tc>
          <w:tcPr>
            <w:tcW w:w="1139" w:type="dxa"/>
            <w:gridSpan w:val="5"/>
            <w:vAlign w:val="center"/>
          </w:tcPr>
          <w:p>
            <w:pPr>
              <w:widowControl/>
              <w:jc w:val="center"/>
              <w:rPr>
                <w:rFonts w:cs="Calibri"/>
                <w:szCs w:val="21"/>
              </w:rPr>
            </w:pPr>
            <w:r>
              <w:rPr>
                <w:rFonts w:cs="Calibri"/>
                <w:szCs w:val="21"/>
              </w:rPr>
              <w:t>桥面标高(m )</w:t>
            </w:r>
          </w:p>
        </w:tc>
        <w:tc>
          <w:tcPr>
            <w:tcW w:w="1429" w:type="dxa"/>
            <w:gridSpan w:val="8"/>
            <w:vAlign w:val="center"/>
          </w:tcPr>
          <w:p>
            <w:pPr>
              <w:widowControl/>
              <w:jc w:val="center"/>
              <w:rPr>
                <w:rFonts w:cs="Calibri"/>
                <w:szCs w:val="21"/>
              </w:rPr>
            </w:pPr>
            <w:r>
              <w:rPr>
                <w:rFonts w:cs="Calibri"/>
              </w:rPr>
              <w:t>/</w:t>
            </w:r>
          </w:p>
        </w:tc>
        <w:tc>
          <w:tcPr>
            <w:tcW w:w="413" w:type="dxa"/>
            <w:gridSpan w:val="4"/>
            <w:vAlign w:val="center"/>
          </w:tcPr>
          <w:p>
            <w:pPr>
              <w:widowControl/>
              <w:jc w:val="center"/>
              <w:rPr>
                <w:rFonts w:cs="Calibri"/>
                <w:szCs w:val="21"/>
              </w:rPr>
            </w:pPr>
            <w:r>
              <w:rPr>
                <w:rFonts w:cs="Calibri"/>
              </w:rPr>
              <w:t>20</w:t>
            </w:r>
          </w:p>
        </w:tc>
        <w:tc>
          <w:tcPr>
            <w:tcW w:w="1533" w:type="dxa"/>
            <w:gridSpan w:val="9"/>
            <w:vAlign w:val="center"/>
          </w:tcPr>
          <w:p>
            <w:pPr>
              <w:widowControl/>
              <w:jc w:val="center"/>
              <w:rPr>
                <w:rFonts w:cs="Calibri"/>
                <w:szCs w:val="21"/>
              </w:rPr>
            </w:pPr>
            <w:r>
              <w:rPr>
                <w:rFonts w:cs="Calibri"/>
              </w:rPr>
              <w:t>桥下净高（m）</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rPr>
              <w:t>21</w:t>
            </w:r>
          </w:p>
        </w:tc>
        <w:tc>
          <w:tcPr>
            <w:tcW w:w="1609" w:type="dxa"/>
            <w:gridSpan w:val="11"/>
            <w:vAlign w:val="center"/>
          </w:tcPr>
          <w:p>
            <w:pPr>
              <w:widowControl/>
              <w:jc w:val="center"/>
              <w:rPr>
                <w:rFonts w:cs="Calibri"/>
                <w:szCs w:val="21"/>
              </w:rPr>
            </w:pPr>
            <w:r>
              <w:rPr>
                <w:rFonts w:cs="Calibri"/>
              </w:rPr>
              <w:t>桥上净高（m）</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22</w:t>
            </w:r>
          </w:p>
        </w:tc>
        <w:tc>
          <w:tcPr>
            <w:tcW w:w="1139" w:type="dxa"/>
            <w:gridSpan w:val="5"/>
            <w:vAlign w:val="center"/>
          </w:tcPr>
          <w:p>
            <w:pPr>
              <w:widowControl/>
              <w:jc w:val="center"/>
              <w:rPr>
                <w:rFonts w:cs="Calibri"/>
                <w:szCs w:val="21"/>
              </w:rPr>
            </w:pPr>
            <w:r>
              <w:rPr>
                <w:rFonts w:cs="Calibri"/>
                <w:szCs w:val="21"/>
              </w:rPr>
              <w:t>引道总宽(m)</w:t>
            </w:r>
          </w:p>
        </w:tc>
        <w:tc>
          <w:tcPr>
            <w:tcW w:w="1429" w:type="dxa"/>
            <w:gridSpan w:val="8"/>
            <w:vAlign w:val="center"/>
          </w:tcPr>
          <w:p>
            <w:pPr>
              <w:widowControl/>
              <w:jc w:val="center"/>
              <w:rPr>
                <w:rFonts w:cs="Calibri"/>
                <w:szCs w:val="21"/>
              </w:rPr>
            </w:pPr>
            <w:r>
              <w:rPr>
                <w:rFonts w:cs="Calibri"/>
              </w:rPr>
              <w:t>/</w:t>
            </w:r>
          </w:p>
        </w:tc>
        <w:tc>
          <w:tcPr>
            <w:tcW w:w="413" w:type="dxa"/>
            <w:gridSpan w:val="4"/>
            <w:vAlign w:val="center"/>
          </w:tcPr>
          <w:p>
            <w:pPr>
              <w:widowControl/>
              <w:jc w:val="center"/>
              <w:rPr>
                <w:rFonts w:cs="Calibri"/>
                <w:szCs w:val="21"/>
              </w:rPr>
            </w:pPr>
            <w:r>
              <w:rPr>
                <w:rFonts w:cs="Calibri"/>
              </w:rPr>
              <w:t>23</w:t>
            </w:r>
          </w:p>
        </w:tc>
        <w:tc>
          <w:tcPr>
            <w:tcW w:w="1533" w:type="dxa"/>
            <w:gridSpan w:val="9"/>
            <w:vAlign w:val="center"/>
          </w:tcPr>
          <w:p>
            <w:pPr>
              <w:widowControl/>
              <w:jc w:val="center"/>
              <w:rPr>
                <w:rFonts w:cs="Calibri"/>
                <w:szCs w:val="21"/>
              </w:rPr>
            </w:pPr>
            <w:r>
              <w:rPr>
                <w:rFonts w:cs="Calibri"/>
              </w:rPr>
              <w:t>引道路面宽（m）</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rPr>
              <w:t>24</w:t>
            </w:r>
          </w:p>
        </w:tc>
        <w:tc>
          <w:tcPr>
            <w:tcW w:w="1609" w:type="dxa"/>
            <w:gridSpan w:val="11"/>
            <w:vAlign w:val="center"/>
          </w:tcPr>
          <w:p>
            <w:pPr>
              <w:widowControl/>
              <w:jc w:val="center"/>
              <w:rPr>
                <w:rFonts w:cs="Calibri"/>
                <w:szCs w:val="21"/>
              </w:rPr>
            </w:pPr>
            <w:r>
              <w:rPr>
                <w:rFonts w:cs="Calibri"/>
              </w:rPr>
              <w:t>引道线形</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restart"/>
            <w:vAlign w:val="center"/>
          </w:tcPr>
          <w:p>
            <w:pPr>
              <w:widowControl/>
              <w:jc w:val="center"/>
              <w:rPr>
                <w:rFonts w:cs="Calibri"/>
                <w:szCs w:val="21"/>
              </w:rPr>
            </w:pPr>
            <w:r>
              <w:rPr>
                <w:rFonts w:cs="Calibri"/>
                <w:szCs w:val="21"/>
              </w:rPr>
              <w:t>上部结构</w:t>
            </w:r>
          </w:p>
        </w:tc>
        <w:tc>
          <w:tcPr>
            <w:tcW w:w="436" w:type="dxa"/>
            <w:gridSpan w:val="2"/>
            <w:vAlign w:val="center"/>
          </w:tcPr>
          <w:p>
            <w:pPr>
              <w:widowControl/>
              <w:jc w:val="center"/>
              <w:rPr>
                <w:rFonts w:cs="Calibri"/>
                <w:szCs w:val="21"/>
              </w:rPr>
            </w:pPr>
            <w:r>
              <w:rPr>
                <w:rFonts w:cs="Calibri"/>
                <w:szCs w:val="21"/>
              </w:rPr>
              <w:t>25</w:t>
            </w:r>
          </w:p>
        </w:tc>
        <w:tc>
          <w:tcPr>
            <w:tcW w:w="1126" w:type="dxa"/>
            <w:gridSpan w:val="7"/>
            <w:vAlign w:val="center"/>
          </w:tcPr>
          <w:p>
            <w:pPr>
              <w:widowControl/>
              <w:jc w:val="center"/>
              <w:rPr>
                <w:rFonts w:cs="Calibri"/>
                <w:szCs w:val="21"/>
              </w:rPr>
            </w:pPr>
            <w:r>
              <w:rPr>
                <w:rFonts w:cs="Calibri"/>
                <w:szCs w:val="21"/>
              </w:rPr>
              <w:t>孔号</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1-9</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restart"/>
            <w:vAlign w:val="center"/>
          </w:tcPr>
          <w:p>
            <w:pPr>
              <w:widowControl/>
              <w:jc w:val="center"/>
              <w:rPr>
                <w:rFonts w:cs="Calibri"/>
                <w:szCs w:val="21"/>
              </w:rPr>
            </w:pPr>
            <w:r>
              <w:rPr>
                <w:rFonts w:cs="Calibri"/>
                <w:szCs w:val="21"/>
              </w:rPr>
              <w:t>下部结构</w:t>
            </w:r>
          </w:p>
        </w:tc>
        <w:tc>
          <w:tcPr>
            <w:tcW w:w="434" w:type="dxa"/>
            <w:vAlign w:val="center"/>
          </w:tcPr>
          <w:p>
            <w:pPr>
              <w:widowControl/>
              <w:jc w:val="center"/>
              <w:rPr>
                <w:rFonts w:cs="Calibri"/>
                <w:szCs w:val="21"/>
              </w:rPr>
            </w:pPr>
            <w:r>
              <w:rPr>
                <w:rFonts w:cs="Calibri"/>
                <w:szCs w:val="21"/>
              </w:rPr>
              <w:t>29</w:t>
            </w:r>
          </w:p>
        </w:tc>
        <w:tc>
          <w:tcPr>
            <w:tcW w:w="970" w:type="dxa"/>
            <w:gridSpan w:val="7"/>
            <w:vAlign w:val="center"/>
          </w:tcPr>
          <w:p>
            <w:pPr>
              <w:widowControl/>
              <w:jc w:val="center"/>
              <w:rPr>
                <w:rFonts w:cs="Calibri"/>
                <w:szCs w:val="21"/>
              </w:rPr>
            </w:pPr>
            <w:r>
              <w:rPr>
                <w:rFonts w:cs="Calibri"/>
                <w:szCs w:val="21"/>
              </w:rPr>
              <w:t>墩台</w:t>
            </w:r>
          </w:p>
        </w:tc>
        <w:tc>
          <w:tcPr>
            <w:tcW w:w="1494" w:type="dxa"/>
            <w:gridSpan w:val="10"/>
            <w:vAlign w:val="center"/>
          </w:tcPr>
          <w:p>
            <w:pPr>
              <w:widowControl/>
              <w:jc w:val="center"/>
              <w:rPr>
                <w:szCs w:val="21"/>
              </w:rPr>
            </w:pPr>
            <w:r>
              <w:rPr>
                <w:rFonts w:hint="eastAsia"/>
                <w:szCs w:val="21"/>
              </w:rPr>
              <w:t>桥墩</w:t>
            </w:r>
          </w:p>
        </w:tc>
        <w:tc>
          <w:tcPr>
            <w:tcW w:w="1226" w:type="dxa"/>
            <w:gridSpan w:val="4"/>
            <w:vAlign w:val="center"/>
          </w:tcPr>
          <w:p>
            <w:pPr>
              <w:widowControl/>
              <w:jc w:val="center"/>
              <w:rPr>
                <w:rFonts w:cs="Calibri"/>
                <w:szCs w:val="21"/>
              </w:rPr>
            </w:pPr>
            <w:r>
              <w:rPr>
                <w:rFonts w:hint="eastAsia" w:cs="Calibri"/>
                <w:szCs w:val="21"/>
              </w:rPr>
              <w:t>桥台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26</w:t>
            </w:r>
          </w:p>
        </w:tc>
        <w:tc>
          <w:tcPr>
            <w:tcW w:w="1126" w:type="dxa"/>
            <w:gridSpan w:val="7"/>
            <w:vAlign w:val="center"/>
          </w:tcPr>
          <w:p>
            <w:pPr>
              <w:widowControl/>
              <w:jc w:val="center"/>
              <w:rPr>
                <w:rFonts w:cs="Calibri"/>
                <w:szCs w:val="21"/>
              </w:rPr>
            </w:pPr>
            <w:r>
              <w:rPr>
                <w:rFonts w:cs="Calibri"/>
                <w:szCs w:val="21"/>
              </w:rPr>
              <w:t>形式</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连续</w:t>
            </w:r>
            <w:r>
              <w:rPr>
                <w:szCs w:val="21"/>
              </w:rPr>
              <w:t>箱梁</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30</w:t>
            </w:r>
          </w:p>
        </w:tc>
        <w:tc>
          <w:tcPr>
            <w:tcW w:w="970" w:type="dxa"/>
            <w:gridSpan w:val="7"/>
            <w:vAlign w:val="center"/>
          </w:tcPr>
          <w:p>
            <w:pPr>
              <w:widowControl/>
              <w:jc w:val="center"/>
              <w:rPr>
                <w:rFonts w:cs="Calibri"/>
                <w:szCs w:val="21"/>
              </w:rPr>
            </w:pPr>
            <w:r>
              <w:rPr>
                <w:rFonts w:cs="Calibri"/>
                <w:szCs w:val="21"/>
              </w:rPr>
              <w:t>形式</w:t>
            </w:r>
          </w:p>
        </w:tc>
        <w:tc>
          <w:tcPr>
            <w:tcW w:w="1494" w:type="dxa"/>
            <w:gridSpan w:val="10"/>
            <w:vAlign w:val="center"/>
          </w:tcPr>
          <w:p>
            <w:pPr>
              <w:widowControl/>
              <w:jc w:val="center"/>
              <w:rPr>
                <w:szCs w:val="21"/>
              </w:rPr>
            </w:pPr>
            <w:r>
              <w:rPr>
                <w:rFonts w:hint="eastAsia"/>
                <w:szCs w:val="21"/>
              </w:rPr>
              <w:t>重力式</w:t>
            </w:r>
          </w:p>
        </w:tc>
        <w:tc>
          <w:tcPr>
            <w:tcW w:w="1226" w:type="dxa"/>
            <w:gridSpan w:val="4"/>
            <w:vAlign w:val="center"/>
          </w:tcPr>
          <w:p>
            <w:pPr>
              <w:widowControl/>
              <w:jc w:val="center"/>
              <w:rPr>
                <w:rFonts w:cs="Calibri"/>
                <w:szCs w:val="21"/>
              </w:rPr>
            </w:pPr>
            <w:r>
              <w:rPr>
                <w:rFonts w:hint="eastAsia"/>
                <w:szCs w:val="21"/>
              </w:rPr>
              <w:t>U台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27</w:t>
            </w:r>
          </w:p>
        </w:tc>
        <w:tc>
          <w:tcPr>
            <w:tcW w:w="1126" w:type="dxa"/>
            <w:gridSpan w:val="7"/>
            <w:vAlign w:val="center"/>
          </w:tcPr>
          <w:p>
            <w:pPr>
              <w:widowControl/>
              <w:jc w:val="center"/>
              <w:rPr>
                <w:rFonts w:cs="Calibri"/>
                <w:szCs w:val="21"/>
              </w:rPr>
            </w:pPr>
            <w:r>
              <w:rPr>
                <w:rFonts w:cs="Calibri"/>
                <w:szCs w:val="21"/>
              </w:rPr>
              <w:t>跨径(m)</w:t>
            </w:r>
          </w:p>
        </w:tc>
        <w:tc>
          <w:tcPr>
            <w:tcW w:w="1413" w:type="dxa"/>
            <w:gridSpan w:val="7"/>
            <w:tcBorders>
              <w:right w:val="single" w:color="auto" w:sz="4" w:space="0"/>
            </w:tcBorders>
            <w:vAlign w:val="center"/>
          </w:tcPr>
          <w:p>
            <w:pPr>
              <w:widowControl/>
              <w:jc w:val="center"/>
              <w:rPr>
                <w:rFonts w:cs="Calibri"/>
                <w:szCs w:val="21"/>
              </w:rPr>
            </w:pPr>
            <w:r>
              <w:rPr>
                <w:szCs w:val="21"/>
              </w:rPr>
              <w:t>30+40+2×30+34+40+34+2×30</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31</w:t>
            </w:r>
          </w:p>
        </w:tc>
        <w:tc>
          <w:tcPr>
            <w:tcW w:w="970" w:type="dxa"/>
            <w:gridSpan w:val="7"/>
            <w:vAlign w:val="center"/>
          </w:tcPr>
          <w:p>
            <w:pPr>
              <w:widowControl/>
              <w:jc w:val="center"/>
              <w:rPr>
                <w:rFonts w:cs="Calibri"/>
                <w:szCs w:val="21"/>
              </w:rPr>
            </w:pPr>
            <w:r>
              <w:rPr>
                <w:rFonts w:cs="Calibri"/>
                <w:szCs w:val="21"/>
              </w:rPr>
              <w:t>材料</w:t>
            </w:r>
          </w:p>
        </w:tc>
        <w:tc>
          <w:tcPr>
            <w:tcW w:w="1494" w:type="dxa"/>
            <w:gridSpan w:val="10"/>
            <w:vAlign w:val="center"/>
          </w:tcPr>
          <w:p>
            <w:pPr>
              <w:widowControl/>
              <w:jc w:val="center"/>
              <w:rPr>
                <w:szCs w:val="21"/>
              </w:rPr>
            </w:pPr>
            <w:r>
              <w:rPr>
                <w:szCs w:val="21"/>
              </w:rPr>
              <w:t>钢筋混凝土</w:t>
            </w:r>
          </w:p>
        </w:tc>
        <w:tc>
          <w:tcPr>
            <w:tcW w:w="1226" w:type="dxa"/>
            <w:gridSpan w:val="4"/>
            <w:vAlign w:val="center"/>
          </w:tcPr>
          <w:p>
            <w:pPr>
              <w:widowControl/>
              <w:jc w:val="center"/>
              <w:rPr>
                <w:szCs w:val="21"/>
              </w:rPr>
            </w:pPr>
            <w:r>
              <w:rPr>
                <w:szCs w:val="21"/>
              </w:rPr>
              <w:t>钢筋混凝土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28</w:t>
            </w:r>
          </w:p>
        </w:tc>
        <w:tc>
          <w:tcPr>
            <w:tcW w:w="1126" w:type="dxa"/>
            <w:gridSpan w:val="7"/>
            <w:vAlign w:val="center"/>
          </w:tcPr>
          <w:p>
            <w:pPr>
              <w:widowControl/>
              <w:jc w:val="center"/>
              <w:rPr>
                <w:rFonts w:cs="Calibri"/>
                <w:szCs w:val="21"/>
              </w:rPr>
            </w:pPr>
            <w:r>
              <w:rPr>
                <w:rFonts w:cs="Calibri"/>
                <w:szCs w:val="21"/>
              </w:rPr>
              <w:t>材料</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32</w:t>
            </w:r>
          </w:p>
        </w:tc>
        <w:tc>
          <w:tcPr>
            <w:tcW w:w="970" w:type="dxa"/>
            <w:gridSpan w:val="7"/>
            <w:vAlign w:val="center"/>
          </w:tcPr>
          <w:p>
            <w:pPr>
              <w:widowControl/>
              <w:jc w:val="center"/>
              <w:rPr>
                <w:rFonts w:cs="Calibri"/>
                <w:szCs w:val="21"/>
              </w:rPr>
            </w:pPr>
            <w:r>
              <w:rPr>
                <w:rFonts w:cs="Calibri"/>
                <w:szCs w:val="21"/>
              </w:rPr>
              <w:t>基础形式</w:t>
            </w:r>
          </w:p>
        </w:tc>
        <w:tc>
          <w:tcPr>
            <w:tcW w:w="1494" w:type="dxa"/>
            <w:gridSpan w:val="10"/>
            <w:vAlign w:val="center"/>
          </w:tcPr>
          <w:p>
            <w:pPr>
              <w:widowControl/>
              <w:jc w:val="center"/>
              <w:rPr>
                <w:szCs w:val="21"/>
              </w:rPr>
            </w:pPr>
            <w:r>
              <w:rPr>
                <w:rFonts w:hint="eastAsia"/>
                <w:szCs w:val="21"/>
              </w:rPr>
              <w:t>钻孔灌注桩</w:t>
            </w:r>
          </w:p>
        </w:tc>
        <w:tc>
          <w:tcPr>
            <w:tcW w:w="1226" w:type="dxa"/>
            <w:gridSpan w:val="4"/>
            <w:vAlign w:val="center"/>
          </w:tcPr>
          <w:p>
            <w:pPr>
              <w:widowControl/>
              <w:jc w:val="center"/>
              <w:rPr>
                <w:szCs w:val="21"/>
              </w:rPr>
            </w:pPr>
            <w:r>
              <w:rPr>
                <w:rFonts w:hint="eastAsia"/>
                <w:szCs w:val="21"/>
              </w:rPr>
              <w:t>钻孔灌注桩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33</w:t>
            </w:r>
          </w:p>
        </w:tc>
        <w:tc>
          <w:tcPr>
            <w:tcW w:w="1412" w:type="dxa"/>
            <w:gridSpan w:val="7"/>
            <w:vAlign w:val="center"/>
          </w:tcPr>
          <w:p>
            <w:pPr>
              <w:widowControl/>
              <w:jc w:val="center"/>
              <w:rPr>
                <w:rFonts w:cs="Calibri"/>
                <w:szCs w:val="21"/>
              </w:rPr>
            </w:pPr>
            <w:r>
              <w:rPr>
                <w:rFonts w:cs="Calibri"/>
                <w:szCs w:val="21"/>
              </w:rPr>
              <w:t>伸缩缝类型</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34</w:t>
            </w:r>
          </w:p>
        </w:tc>
        <w:tc>
          <w:tcPr>
            <w:tcW w:w="1533" w:type="dxa"/>
            <w:gridSpan w:val="9"/>
            <w:vAlign w:val="center"/>
          </w:tcPr>
          <w:p>
            <w:pPr>
              <w:widowControl/>
              <w:jc w:val="center"/>
              <w:rPr>
                <w:rFonts w:cs="Calibri"/>
                <w:szCs w:val="21"/>
              </w:rPr>
            </w:pPr>
            <w:r>
              <w:rPr>
                <w:rFonts w:cs="Calibri"/>
                <w:szCs w:val="21"/>
              </w:rPr>
              <w:t>支座形式</w:t>
            </w:r>
          </w:p>
        </w:tc>
        <w:tc>
          <w:tcPr>
            <w:tcW w:w="1216" w:type="dxa"/>
            <w:gridSpan w:val="7"/>
            <w:vAlign w:val="center"/>
          </w:tcPr>
          <w:p>
            <w:pPr>
              <w:widowControl/>
              <w:jc w:val="center"/>
              <w:rPr>
                <w:rFonts w:cs="Calibri"/>
                <w:szCs w:val="21"/>
              </w:rPr>
            </w:pPr>
            <w:r>
              <w:rPr>
                <w:rFonts w:hint="eastAsia"/>
                <w:szCs w:val="21"/>
              </w:rPr>
              <w:t>球形支座</w:t>
            </w:r>
          </w:p>
        </w:tc>
        <w:tc>
          <w:tcPr>
            <w:tcW w:w="436" w:type="dxa"/>
            <w:gridSpan w:val="2"/>
            <w:vAlign w:val="center"/>
          </w:tcPr>
          <w:p>
            <w:pPr>
              <w:widowControl/>
              <w:jc w:val="center"/>
              <w:rPr>
                <w:rFonts w:cs="Calibri"/>
                <w:szCs w:val="21"/>
              </w:rPr>
            </w:pPr>
            <w:r>
              <w:rPr>
                <w:rFonts w:cs="Calibri"/>
                <w:szCs w:val="21"/>
              </w:rPr>
              <w:t>35</w:t>
            </w:r>
          </w:p>
        </w:tc>
        <w:tc>
          <w:tcPr>
            <w:tcW w:w="1609" w:type="dxa"/>
            <w:gridSpan w:val="11"/>
            <w:vAlign w:val="center"/>
          </w:tcPr>
          <w:p>
            <w:pPr>
              <w:widowControl/>
              <w:jc w:val="center"/>
              <w:rPr>
                <w:rFonts w:cs="Calibri"/>
                <w:szCs w:val="21"/>
              </w:rPr>
            </w:pPr>
            <w:r>
              <w:rPr>
                <w:rFonts w:cs="Calibri"/>
                <w:szCs w:val="21"/>
              </w:rPr>
              <w:t>地震动峰值</w:t>
            </w:r>
          </w:p>
          <w:p>
            <w:pPr>
              <w:widowControl/>
              <w:jc w:val="center"/>
              <w:rPr>
                <w:rFonts w:cs="Calibri"/>
                <w:szCs w:val="21"/>
              </w:rPr>
            </w:pPr>
            <w:r>
              <w:rPr>
                <w:rFonts w:cs="Calibri"/>
                <w:szCs w:val="21"/>
              </w:rPr>
              <w:t>加速度系数</w:t>
            </w:r>
          </w:p>
        </w:tc>
        <w:tc>
          <w:tcPr>
            <w:tcW w:w="1318" w:type="dxa"/>
            <w:gridSpan w:val="5"/>
            <w:vAlign w:val="center"/>
          </w:tcPr>
          <w:p>
            <w:pPr>
              <w:widowControl/>
              <w:jc w:val="center"/>
              <w:rPr>
                <w:rFonts w:cs="Calibri"/>
                <w:szCs w:val="21"/>
              </w:rPr>
            </w:pPr>
            <w:r>
              <w:rPr>
                <w:rFonts w:cs="Calibri"/>
                <w:szCs w:val="21"/>
              </w:rPr>
              <w:t>0.05g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36</w:t>
            </w:r>
          </w:p>
        </w:tc>
        <w:tc>
          <w:tcPr>
            <w:tcW w:w="1412" w:type="dxa"/>
            <w:gridSpan w:val="7"/>
            <w:vAlign w:val="center"/>
          </w:tcPr>
          <w:p>
            <w:pPr>
              <w:widowControl/>
              <w:jc w:val="center"/>
              <w:rPr>
                <w:rFonts w:cs="Calibri"/>
                <w:szCs w:val="21"/>
              </w:rPr>
            </w:pPr>
            <w:r>
              <w:rPr>
                <w:rFonts w:cs="Calibri"/>
                <w:szCs w:val="21"/>
              </w:rPr>
              <w:t>桥台护坡</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37</w:t>
            </w:r>
          </w:p>
        </w:tc>
        <w:tc>
          <w:tcPr>
            <w:tcW w:w="1533" w:type="dxa"/>
            <w:gridSpan w:val="9"/>
            <w:vAlign w:val="center"/>
          </w:tcPr>
          <w:p>
            <w:pPr>
              <w:widowControl/>
              <w:jc w:val="center"/>
              <w:rPr>
                <w:rFonts w:cs="Calibri"/>
                <w:szCs w:val="21"/>
              </w:rPr>
            </w:pPr>
            <w:r>
              <w:rPr>
                <w:rFonts w:cs="Calibri"/>
                <w:szCs w:val="21"/>
              </w:rPr>
              <w:t>护墩体</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38</w:t>
            </w:r>
          </w:p>
        </w:tc>
        <w:tc>
          <w:tcPr>
            <w:tcW w:w="1609" w:type="dxa"/>
            <w:gridSpan w:val="11"/>
            <w:vAlign w:val="center"/>
          </w:tcPr>
          <w:p>
            <w:pPr>
              <w:widowControl/>
              <w:jc w:val="center"/>
              <w:rPr>
                <w:rFonts w:cs="Calibri"/>
                <w:szCs w:val="21"/>
              </w:rPr>
            </w:pPr>
            <w:r>
              <w:rPr>
                <w:rFonts w:cs="Calibri"/>
                <w:szCs w:val="21"/>
              </w:rPr>
              <w:t>调治构造物</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39</w:t>
            </w:r>
          </w:p>
        </w:tc>
        <w:tc>
          <w:tcPr>
            <w:tcW w:w="1412" w:type="dxa"/>
            <w:gridSpan w:val="7"/>
            <w:vAlign w:val="center"/>
          </w:tcPr>
          <w:p>
            <w:pPr>
              <w:widowControl/>
              <w:jc w:val="center"/>
              <w:rPr>
                <w:rFonts w:cs="Calibri"/>
                <w:szCs w:val="21"/>
              </w:rPr>
            </w:pPr>
            <w:r>
              <w:rPr>
                <w:rFonts w:cs="Calibri"/>
                <w:szCs w:val="21"/>
              </w:rPr>
              <w:t>常水位</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40</w:t>
            </w:r>
          </w:p>
        </w:tc>
        <w:tc>
          <w:tcPr>
            <w:tcW w:w="1533" w:type="dxa"/>
            <w:gridSpan w:val="9"/>
            <w:vAlign w:val="center"/>
          </w:tcPr>
          <w:p>
            <w:pPr>
              <w:widowControl/>
              <w:jc w:val="center"/>
              <w:rPr>
                <w:rFonts w:cs="Calibri"/>
                <w:szCs w:val="21"/>
              </w:rPr>
            </w:pPr>
            <w:r>
              <w:rPr>
                <w:rFonts w:cs="Calibri"/>
                <w:szCs w:val="21"/>
              </w:rPr>
              <w:t>设计水位</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41</w:t>
            </w:r>
          </w:p>
        </w:tc>
        <w:tc>
          <w:tcPr>
            <w:tcW w:w="1609" w:type="dxa"/>
            <w:gridSpan w:val="11"/>
            <w:vAlign w:val="center"/>
          </w:tcPr>
          <w:p>
            <w:pPr>
              <w:widowControl/>
              <w:jc w:val="center"/>
              <w:rPr>
                <w:rFonts w:cs="Calibri"/>
                <w:szCs w:val="21"/>
              </w:rPr>
            </w:pPr>
            <w:r>
              <w:rPr>
                <w:rFonts w:cs="Calibri"/>
                <w:szCs w:val="21"/>
              </w:rPr>
              <w:t>历史洪水位</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C、档案资料(全、不全或无)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42</w:t>
            </w:r>
          </w:p>
        </w:tc>
        <w:tc>
          <w:tcPr>
            <w:tcW w:w="1412" w:type="dxa"/>
            <w:gridSpan w:val="7"/>
            <w:vAlign w:val="center"/>
          </w:tcPr>
          <w:p>
            <w:pPr>
              <w:widowControl/>
              <w:jc w:val="center"/>
              <w:rPr>
                <w:rFonts w:cs="Calibri"/>
                <w:szCs w:val="21"/>
              </w:rPr>
            </w:pPr>
            <w:r>
              <w:rPr>
                <w:rFonts w:cs="Calibri"/>
                <w:szCs w:val="21"/>
              </w:rPr>
              <w:t>设计图纸</w:t>
            </w:r>
          </w:p>
        </w:tc>
        <w:tc>
          <w:tcPr>
            <w:tcW w:w="1156" w:type="dxa"/>
            <w:gridSpan w:val="6"/>
            <w:vAlign w:val="center"/>
          </w:tcPr>
          <w:p>
            <w:pPr>
              <w:widowControl/>
              <w:jc w:val="center"/>
              <w:rPr>
                <w:rFonts w:cs="Calibri"/>
                <w:szCs w:val="21"/>
              </w:rPr>
            </w:pPr>
            <w:r>
              <w:rPr>
                <w:rFonts w:cs="Calibri"/>
                <w:szCs w:val="21"/>
              </w:rPr>
              <w:t>无</w:t>
            </w:r>
          </w:p>
        </w:tc>
        <w:tc>
          <w:tcPr>
            <w:tcW w:w="413" w:type="dxa"/>
            <w:gridSpan w:val="4"/>
            <w:vAlign w:val="center"/>
          </w:tcPr>
          <w:p>
            <w:pPr>
              <w:widowControl/>
              <w:jc w:val="center"/>
              <w:rPr>
                <w:rFonts w:cs="Calibri"/>
                <w:szCs w:val="21"/>
              </w:rPr>
            </w:pPr>
            <w:r>
              <w:rPr>
                <w:rFonts w:cs="Calibri"/>
                <w:szCs w:val="21"/>
              </w:rPr>
              <w:t>43</w:t>
            </w:r>
          </w:p>
        </w:tc>
        <w:tc>
          <w:tcPr>
            <w:tcW w:w="1533" w:type="dxa"/>
            <w:gridSpan w:val="9"/>
            <w:vAlign w:val="center"/>
          </w:tcPr>
          <w:p>
            <w:pPr>
              <w:widowControl/>
              <w:jc w:val="center"/>
              <w:rPr>
                <w:rFonts w:cs="Calibri"/>
                <w:szCs w:val="21"/>
              </w:rPr>
            </w:pPr>
            <w:r>
              <w:rPr>
                <w:rFonts w:cs="Calibri"/>
                <w:szCs w:val="21"/>
              </w:rPr>
              <w:t>设计文件</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44</w:t>
            </w:r>
          </w:p>
        </w:tc>
        <w:tc>
          <w:tcPr>
            <w:tcW w:w="1609" w:type="dxa"/>
            <w:gridSpan w:val="11"/>
            <w:vAlign w:val="center"/>
          </w:tcPr>
          <w:p>
            <w:pPr>
              <w:widowControl/>
              <w:jc w:val="center"/>
              <w:rPr>
                <w:rFonts w:cs="Calibri"/>
                <w:szCs w:val="21"/>
              </w:rPr>
            </w:pPr>
            <w:r>
              <w:rPr>
                <w:rFonts w:cs="Calibri"/>
                <w:szCs w:val="21"/>
              </w:rPr>
              <w:t>施工文件</w:t>
            </w:r>
          </w:p>
        </w:tc>
        <w:tc>
          <w:tcPr>
            <w:tcW w:w="1318" w:type="dxa"/>
            <w:gridSpan w:val="5"/>
            <w:vAlign w:val="center"/>
          </w:tcPr>
          <w:p>
            <w:pPr>
              <w:widowControl/>
              <w:jc w:val="center"/>
              <w:rPr>
                <w:rFonts w:cs="Calibri"/>
                <w:szCs w:val="21"/>
              </w:rPr>
            </w:pPr>
            <w:r>
              <w:rPr>
                <w:rFonts w:cs="Calibri"/>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45</w:t>
            </w:r>
          </w:p>
        </w:tc>
        <w:tc>
          <w:tcPr>
            <w:tcW w:w="1412" w:type="dxa"/>
            <w:gridSpan w:val="7"/>
            <w:vAlign w:val="center"/>
          </w:tcPr>
          <w:p>
            <w:pPr>
              <w:widowControl/>
              <w:jc w:val="center"/>
              <w:rPr>
                <w:rFonts w:cs="Calibri"/>
                <w:szCs w:val="21"/>
              </w:rPr>
            </w:pPr>
            <w:r>
              <w:rPr>
                <w:rFonts w:cs="Calibri"/>
                <w:szCs w:val="21"/>
              </w:rPr>
              <w:t>竣工图纸</w:t>
            </w:r>
          </w:p>
        </w:tc>
        <w:tc>
          <w:tcPr>
            <w:tcW w:w="1156" w:type="dxa"/>
            <w:gridSpan w:val="6"/>
            <w:vAlign w:val="center"/>
          </w:tcPr>
          <w:p>
            <w:pPr>
              <w:widowControl/>
              <w:jc w:val="center"/>
              <w:rPr>
                <w:rFonts w:cs="Calibri"/>
                <w:szCs w:val="21"/>
              </w:rPr>
            </w:pPr>
            <w:r>
              <w:rPr>
                <w:rFonts w:cs="Calibri"/>
                <w:szCs w:val="21"/>
              </w:rPr>
              <w:t>无</w:t>
            </w:r>
          </w:p>
        </w:tc>
        <w:tc>
          <w:tcPr>
            <w:tcW w:w="413" w:type="dxa"/>
            <w:gridSpan w:val="4"/>
            <w:vAlign w:val="center"/>
          </w:tcPr>
          <w:p>
            <w:pPr>
              <w:widowControl/>
              <w:jc w:val="center"/>
              <w:rPr>
                <w:rFonts w:cs="Calibri"/>
                <w:szCs w:val="21"/>
              </w:rPr>
            </w:pPr>
            <w:r>
              <w:rPr>
                <w:rFonts w:cs="Calibri"/>
                <w:szCs w:val="21"/>
              </w:rPr>
              <w:t>46</w:t>
            </w:r>
          </w:p>
        </w:tc>
        <w:tc>
          <w:tcPr>
            <w:tcW w:w="1533" w:type="dxa"/>
            <w:gridSpan w:val="9"/>
            <w:vAlign w:val="center"/>
          </w:tcPr>
          <w:p>
            <w:pPr>
              <w:widowControl/>
              <w:jc w:val="center"/>
              <w:rPr>
                <w:rFonts w:cs="Calibri"/>
                <w:szCs w:val="21"/>
              </w:rPr>
            </w:pPr>
            <w:r>
              <w:rPr>
                <w:rFonts w:cs="Calibri"/>
                <w:szCs w:val="21"/>
              </w:rPr>
              <w:t>验收文件</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47</w:t>
            </w:r>
          </w:p>
        </w:tc>
        <w:tc>
          <w:tcPr>
            <w:tcW w:w="1609" w:type="dxa"/>
            <w:gridSpan w:val="11"/>
            <w:vAlign w:val="center"/>
          </w:tcPr>
          <w:p>
            <w:pPr>
              <w:widowControl/>
              <w:jc w:val="center"/>
              <w:rPr>
                <w:rFonts w:cs="Calibri"/>
                <w:szCs w:val="21"/>
              </w:rPr>
            </w:pPr>
            <w:r>
              <w:rPr>
                <w:rFonts w:cs="Calibri"/>
                <w:szCs w:val="21"/>
              </w:rPr>
              <w:t>行政文件</w:t>
            </w:r>
          </w:p>
        </w:tc>
        <w:tc>
          <w:tcPr>
            <w:tcW w:w="1318" w:type="dxa"/>
            <w:gridSpan w:val="5"/>
            <w:vAlign w:val="center"/>
          </w:tcPr>
          <w:p>
            <w:pPr>
              <w:widowControl/>
              <w:jc w:val="center"/>
              <w:rPr>
                <w:rFonts w:cs="Calibri"/>
                <w:szCs w:val="21"/>
              </w:rPr>
            </w:pPr>
            <w:r>
              <w:rPr>
                <w:rFonts w:cs="Calibri"/>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48</w:t>
            </w:r>
          </w:p>
        </w:tc>
        <w:tc>
          <w:tcPr>
            <w:tcW w:w="1412" w:type="dxa"/>
            <w:gridSpan w:val="7"/>
            <w:vAlign w:val="center"/>
          </w:tcPr>
          <w:p>
            <w:pPr>
              <w:widowControl/>
              <w:jc w:val="center"/>
              <w:rPr>
                <w:rFonts w:cs="Calibri"/>
                <w:szCs w:val="21"/>
              </w:rPr>
            </w:pPr>
            <w:r>
              <w:rPr>
                <w:rFonts w:cs="Calibri"/>
                <w:szCs w:val="21"/>
              </w:rPr>
              <w:t>定期检查报告</w:t>
            </w:r>
          </w:p>
        </w:tc>
        <w:tc>
          <w:tcPr>
            <w:tcW w:w="1156" w:type="dxa"/>
            <w:gridSpan w:val="6"/>
            <w:vAlign w:val="center"/>
          </w:tcPr>
          <w:p>
            <w:pPr>
              <w:widowControl/>
              <w:jc w:val="center"/>
              <w:rPr>
                <w:rFonts w:cs="Calibri"/>
                <w:szCs w:val="21"/>
              </w:rPr>
            </w:pPr>
            <w:r>
              <w:rPr>
                <w:rFonts w:cs="Calibri"/>
                <w:szCs w:val="21"/>
              </w:rPr>
              <w:t>有</w:t>
            </w:r>
          </w:p>
        </w:tc>
        <w:tc>
          <w:tcPr>
            <w:tcW w:w="413" w:type="dxa"/>
            <w:gridSpan w:val="4"/>
            <w:vAlign w:val="center"/>
          </w:tcPr>
          <w:p>
            <w:pPr>
              <w:widowControl/>
              <w:jc w:val="center"/>
              <w:rPr>
                <w:rFonts w:cs="Calibri"/>
                <w:szCs w:val="21"/>
              </w:rPr>
            </w:pPr>
            <w:r>
              <w:rPr>
                <w:rFonts w:cs="Calibri"/>
                <w:szCs w:val="21"/>
              </w:rPr>
              <w:t>49</w:t>
            </w:r>
          </w:p>
        </w:tc>
        <w:tc>
          <w:tcPr>
            <w:tcW w:w="1533" w:type="dxa"/>
            <w:gridSpan w:val="9"/>
            <w:vAlign w:val="center"/>
          </w:tcPr>
          <w:p>
            <w:pPr>
              <w:widowControl/>
              <w:jc w:val="center"/>
              <w:rPr>
                <w:rFonts w:cs="Calibri"/>
                <w:szCs w:val="21"/>
              </w:rPr>
            </w:pPr>
            <w:r>
              <w:rPr>
                <w:rFonts w:cs="Calibri"/>
                <w:szCs w:val="21"/>
              </w:rPr>
              <w:t>特殊检查报告</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50</w:t>
            </w:r>
          </w:p>
        </w:tc>
        <w:tc>
          <w:tcPr>
            <w:tcW w:w="1609" w:type="dxa"/>
            <w:gridSpan w:val="11"/>
            <w:vAlign w:val="center"/>
          </w:tcPr>
          <w:p>
            <w:pPr>
              <w:widowControl/>
              <w:jc w:val="center"/>
              <w:rPr>
                <w:rFonts w:cs="Calibri"/>
                <w:szCs w:val="21"/>
              </w:rPr>
            </w:pPr>
            <w:r>
              <w:rPr>
                <w:rFonts w:cs="Calibri"/>
                <w:szCs w:val="21"/>
              </w:rPr>
              <w:t>历次维修资料</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51</w:t>
            </w:r>
          </w:p>
        </w:tc>
        <w:tc>
          <w:tcPr>
            <w:tcW w:w="1412" w:type="dxa"/>
            <w:gridSpan w:val="7"/>
            <w:vAlign w:val="center"/>
          </w:tcPr>
          <w:p>
            <w:pPr>
              <w:widowControl/>
              <w:jc w:val="center"/>
              <w:rPr>
                <w:rFonts w:cs="Calibri"/>
                <w:szCs w:val="21"/>
              </w:rPr>
            </w:pPr>
            <w:r>
              <w:rPr>
                <w:rFonts w:cs="Calibri"/>
                <w:szCs w:val="21"/>
              </w:rPr>
              <w:t>档案号</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52</w:t>
            </w:r>
          </w:p>
        </w:tc>
        <w:tc>
          <w:tcPr>
            <w:tcW w:w="1533" w:type="dxa"/>
            <w:gridSpan w:val="9"/>
            <w:vAlign w:val="center"/>
          </w:tcPr>
          <w:p>
            <w:pPr>
              <w:widowControl/>
              <w:jc w:val="center"/>
              <w:rPr>
                <w:rFonts w:cs="Calibri"/>
                <w:szCs w:val="21"/>
              </w:rPr>
            </w:pPr>
            <w:r>
              <w:rPr>
                <w:rFonts w:cs="Calibri"/>
                <w:szCs w:val="21"/>
              </w:rPr>
              <w:t>存档案</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53</w:t>
            </w:r>
          </w:p>
        </w:tc>
        <w:tc>
          <w:tcPr>
            <w:tcW w:w="1609" w:type="dxa"/>
            <w:gridSpan w:val="11"/>
            <w:vAlign w:val="center"/>
          </w:tcPr>
          <w:p>
            <w:pPr>
              <w:widowControl/>
              <w:jc w:val="center"/>
              <w:rPr>
                <w:rFonts w:cs="Calibri"/>
                <w:szCs w:val="21"/>
              </w:rPr>
            </w:pPr>
            <w:r>
              <w:rPr>
                <w:rFonts w:cs="Calibri"/>
                <w:szCs w:val="21"/>
              </w:rPr>
              <w:t>建档年/月</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D、最近技术状况评定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r>
              <w:rPr>
                <w:rFonts w:cs="Calibri"/>
                <w:szCs w:val="21"/>
              </w:rPr>
              <w:t>54</w:t>
            </w:r>
          </w:p>
        </w:tc>
        <w:tc>
          <w:tcPr>
            <w:tcW w:w="1052" w:type="dxa"/>
            <w:gridSpan w:val="6"/>
            <w:vAlign w:val="center"/>
          </w:tcPr>
          <w:p>
            <w:pPr>
              <w:widowControl/>
              <w:jc w:val="center"/>
              <w:rPr>
                <w:rFonts w:cs="Calibri"/>
                <w:szCs w:val="21"/>
              </w:rPr>
            </w:pPr>
            <w:r>
              <w:rPr>
                <w:rFonts w:cs="Calibri"/>
                <w:szCs w:val="21"/>
              </w:rPr>
              <w:t>55</w:t>
            </w:r>
          </w:p>
        </w:tc>
        <w:tc>
          <w:tcPr>
            <w:tcW w:w="652" w:type="dxa"/>
            <w:gridSpan w:val="3"/>
            <w:vAlign w:val="center"/>
          </w:tcPr>
          <w:p>
            <w:pPr>
              <w:widowControl/>
              <w:jc w:val="center"/>
              <w:rPr>
                <w:rFonts w:cs="Calibri"/>
                <w:szCs w:val="21"/>
              </w:rPr>
            </w:pPr>
            <w:r>
              <w:rPr>
                <w:rFonts w:cs="Calibri"/>
                <w:szCs w:val="21"/>
              </w:rPr>
              <w:t>56</w:t>
            </w:r>
          </w:p>
        </w:tc>
        <w:tc>
          <w:tcPr>
            <w:tcW w:w="874" w:type="dxa"/>
            <w:gridSpan w:val="7"/>
            <w:vAlign w:val="center"/>
          </w:tcPr>
          <w:p>
            <w:pPr>
              <w:widowControl/>
              <w:jc w:val="center"/>
              <w:rPr>
                <w:rFonts w:cs="Calibri"/>
                <w:szCs w:val="21"/>
              </w:rPr>
            </w:pPr>
            <w:r>
              <w:rPr>
                <w:rFonts w:cs="Calibri"/>
                <w:szCs w:val="21"/>
              </w:rPr>
              <w:t>57</w:t>
            </w:r>
          </w:p>
        </w:tc>
        <w:tc>
          <w:tcPr>
            <w:tcW w:w="866" w:type="dxa"/>
            <w:gridSpan w:val="5"/>
            <w:vAlign w:val="center"/>
          </w:tcPr>
          <w:p>
            <w:pPr>
              <w:widowControl/>
              <w:jc w:val="center"/>
              <w:rPr>
                <w:rFonts w:cs="Calibri"/>
                <w:szCs w:val="21"/>
              </w:rPr>
            </w:pPr>
            <w:r>
              <w:rPr>
                <w:rFonts w:cs="Calibri"/>
                <w:szCs w:val="21"/>
              </w:rPr>
              <w:t>58</w:t>
            </w:r>
          </w:p>
        </w:tc>
        <w:tc>
          <w:tcPr>
            <w:tcW w:w="874" w:type="dxa"/>
            <w:gridSpan w:val="4"/>
            <w:vAlign w:val="center"/>
          </w:tcPr>
          <w:p>
            <w:pPr>
              <w:widowControl/>
              <w:jc w:val="center"/>
              <w:rPr>
                <w:rFonts w:cs="Calibri"/>
                <w:szCs w:val="21"/>
              </w:rPr>
            </w:pPr>
            <w:r>
              <w:rPr>
                <w:rFonts w:cs="Calibri"/>
                <w:szCs w:val="21"/>
              </w:rPr>
              <w:t>59</w:t>
            </w:r>
          </w:p>
        </w:tc>
        <w:tc>
          <w:tcPr>
            <w:tcW w:w="870" w:type="dxa"/>
            <w:gridSpan w:val="5"/>
            <w:vAlign w:val="center"/>
          </w:tcPr>
          <w:p>
            <w:pPr>
              <w:widowControl/>
              <w:jc w:val="center"/>
              <w:rPr>
                <w:rFonts w:cs="Calibri"/>
                <w:szCs w:val="21"/>
              </w:rPr>
            </w:pPr>
            <w:r>
              <w:rPr>
                <w:rFonts w:cs="Calibri"/>
                <w:szCs w:val="21"/>
              </w:rPr>
              <w:t>60</w:t>
            </w:r>
          </w:p>
        </w:tc>
        <w:tc>
          <w:tcPr>
            <w:tcW w:w="866" w:type="dxa"/>
            <w:gridSpan w:val="7"/>
            <w:vAlign w:val="center"/>
          </w:tcPr>
          <w:p>
            <w:pPr>
              <w:widowControl/>
              <w:jc w:val="center"/>
              <w:rPr>
                <w:rFonts w:cs="Calibri"/>
                <w:szCs w:val="21"/>
              </w:rPr>
            </w:pPr>
            <w:r>
              <w:rPr>
                <w:rFonts w:cs="Calibri"/>
                <w:szCs w:val="21"/>
              </w:rPr>
              <w:t>61</w:t>
            </w:r>
          </w:p>
        </w:tc>
        <w:tc>
          <w:tcPr>
            <w:tcW w:w="866" w:type="dxa"/>
            <w:gridSpan w:val="4"/>
            <w:vAlign w:val="center"/>
          </w:tcPr>
          <w:p>
            <w:pPr>
              <w:widowControl/>
              <w:jc w:val="center"/>
              <w:rPr>
                <w:rFonts w:cs="Calibri"/>
                <w:szCs w:val="21"/>
              </w:rPr>
            </w:pPr>
            <w:r>
              <w:rPr>
                <w:rFonts w:cs="Calibri"/>
                <w:szCs w:val="21"/>
              </w:rPr>
              <w:t>62</w:t>
            </w:r>
          </w:p>
        </w:tc>
        <w:tc>
          <w:tcPr>
            <w:tcW w:w="867" w:type="dxa"/>
            <w:gridSpan w:val="6"/>
            <w:vAlign w:val="center"/>
          </w:tcPr>
          <w:p>
            <w:pPr>
              <w:widowControl/>
              <w:jc w:val="center"/>
              <w:rPr>
                <w:rFonts w:cs="Calibri"/>
                <w:szCs w:val="21"/>
              </w:rPr>
            </w:pPr>
            <w:r>
              <w:rPr>
                <w:rFonts w:cs="Calibri"/>
                <w:szCs w:val="21"/>
              </w:rPr>
              <w:t>63</w:t>
            </w:r>
          </w:p>
        </w:tc>
        <w:tc>
          <w:tcPr>
            <w:tcW w:w="870" w:type="dxa"/>
            <w:gridSpan w:val="2"/>
            <w:vAlign w:val="center"/>
          </w:tcPr>
          <w:p>
            <w:pPr>
              <w:widowControl/>
              <w:jc w:val="center"/>
              <w:rPr>
                <w:rFonts w:cs="Calibri"/>
                <w:szCs w:val="21"/>
              </w:rPr>
            </w:pPr>
            <w:r>
              <w:rPr>
                <w:rFonts w:cs="Calibri"/>
                <w:szCs w:val="21"/>
              </w:rPr>
              <w:t>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r>
              <w:rPr>
                <w:rFonts w:cs="Calibri"/>
                <w:szCs w:val="21"/>
              </w:rPr>
              <w:t>检查</w:t>
            </w:r>
          </w:p>
          <w:p>
            <w:pPr>
              <w:widowControl/>
              <w:jc w:val="center"/>
              <w:rPr>
                <w:rFonts w:cs="Calibri"/>
                <w:szCs w:val="21"/>
              </w:rPr>
            </w:pPr>
            <w:r>
              <w:rPr>
                <w:rFonts w:cs="Calibri"/>
                <w:szCs w:val="21"/>
              </w:rPr>
              <w:t>年月</w:t>
            </w:r>
          </w:p>
        </w:tc>
        <w:tc>
          <w:tcPr>
            <w:tcW w:w="1052" w:type="dxa"/>
            <w:gridSpan w:val="6"/>
            <w:vAlign w:val="center"/>
          </w:tcPr>
          <w:p>
            <w:pPr>
              <w:widowControl/>
              <w:jc w:val="center"/>
              <w:rPr>
                <w:rFonts w:cs="Calibri"/>
                <w:szCs w:val="21"/>
              </w:rPr>
            </w:pPr>
            <w:r>
              <w:rPr>
                <w:rFonts w:cs="Calibri"/>
                <w:szCs w:val="21"/>
              </w:rPr>
              <w:t>定期或特殊检查</w:t>
            </w:r>
          </w:p>
        </w:tc>
        <w:tc>
          <w:tcPr>
            <w:tcW w:w="652" w:type="dxa"/>
            <w:gridSpan w:val="3"/>
            <w:vAlign w:val="center"/>
          </w:tcPr>
          <w:p>
            <w:pPr>
              <w:widowControl/>
              <w:jc w:val="center"/>
              <w:rPr>
                <w:rFonts w:cs="Calibri"/>
                <w:szCs w:val="21"/>
              </w:rPr>
            </w:pPr>
            <w:r>
              <w:rPr>
                <w:rFonts w:cs="Calibri"/>
                <w:szCs w:val="21"/>
              </w:rPr>
              <w:t>全桥评定等级</w:t>
            </w:r>
          </w:p>
        </w:tc>
        <w:tc>
          <w:tcPr>
            <w:tcW w:w="874" w:type="dxa"/>
            <w:gridSpan w:val="7"/>
            <w:vAlign w:val="center"/>
          </w:tcPr>
          <w:p>
            <w:pPr>
              <w:widowControl/>
              <w:jc w:val="center"/>
              <w:rPr>
                <w:rFonts w:cs="Calibri"/>
                <w:szCs w:val="21"/>
              </w:rPr>
            </w:pPr>
            <w:r>
              <w:rPr>
                <w:rFonts w:cs="Calibri"/>
                <w:szCs w:val="21"/>
              </w:rPr>
              <w:t>下部</w:t>
            </w:r>
          </w:p>
          <w:p>
            <w:pPr>
              <w:widowControl/>
              <w:jc w:val="center"/>
              <w:rPr>
                <w:rFonts w:cs="Calibri"/>
                <w:szCs w:val="21"/>
              </w:rPr>
            </w:pPr>
            <w:r>
              <w:rPr>
                <w:rFonts w:cs="Calibri"/>
                <w:szCs w:val="21"/>
              </w:rPr>
              <w:t>结构</w:t>
            </w:r>
          </w:p>
        </w:tc>
        <w:tc>
          <w:tcPr>
            <w:tcW w:w="866" w:type="dxa"/>
            <w:gridSpan w:val="5"/>
            <w:vAlign w:val="center"/>
          </w:tcPr>
          <w:p>
            <w:pPr>
              <w:widowControl/>
              <w:jc w:val="center"/>
              <w:rPr>
                <w:rFonts w:cs="Calibri"/>
                <w:szCs w:val="21"/>
              </w:rPr>
            </w:pPr>
            <w:r>
              <w:rPr>
                <w:rFonts w:cs="Calibri"/>
                <w:szCs w:val="21"/>
              </w:rPr>
              <w:t>桥面系</w:t>
            </w:r>
          </w:p>
        </w:tc>
        <w:tc>
          <w:tcPr>
            <w:tcW w:w="874" w:type="dxa"/>
            <w:gridSpan w:val="4"/>
            <w:vAlign w:val="center"/>
          </w:tcPr>
          <w:p>
            <w:pPr>
              <w:widowControl/>
              <w:jc w:val="center"/>
              <w:rPr>
                <w:rFonts w:cs="Calibri"/>
                <w:szCs w:val="21"/>
              </w:rPr>
            </w:pPr>
            <w:r>
              <w:rPr>
                <w:rFonts w:cs="Calibri"/>
                <w:szCs w:val="21"/>
              </w:rPr>
              <w:t>基础</w:t>
            </w:r>
          </w:p>
          <w:p>
            <w:pPr>
              <w:widowControl/>
              <w:jc w:val="center"/>
              <w:rPr>
                <w:rFonts w:cs="Calibri"/>
                <w:szCs w:val="21"/>
              </w:rPr>
            </w:pPr>
            <w:r>
              <w:rPr>
                <w:rFonts w:cs="Calibri"/>
                <w:szCs w:val="21"/>
              </w:rPr>
              <w:t>冲刷</w:t>
            </w:r>
          </w:p>
        </w:tc>
        <w:tc>
          <w:tcPr>
            <w:tcW w:w="870" w:type="dxa"/>
            <w:gridSpan w:val="5"/>
            <w:vAlign w:val="center"/>
          </w:tcPr>
          <w:p>
            <w:pPr>
              <w:widowControl/>
              <w:jc w:val="center"/>
              <w:rPr>
                <w:rFonts w:cs="Calibri"/>
                <w:szCs w:val="21"/>
              </w:rPr>
            </w:pPr>
            <w:r>
              <w:rPr>
                <w:rFonts w:cs="Calibri"/>
                <w:szCs w:val="21"/>
              </w:rPr>
              <w:t>上部</w:t>
            </w:r>
          </w:p>
          <w:p>
            <w:pPr>
              <w:widowControl/>
              <w:jc w:val="center"/>
              <w:rPr>
                <w:rFonts w:cs="Calibri"/>
                <w:szCs w:val="21"/>
              </w:rPr>
            </w:pPr>
            <w:r>
              <w:rPr>
                <w:rFonts w:cs="Calibri"/>
                <w:szCs w:val="21"/>
              </w:rPr>
              <w:t>结构</w:t>
            </w:r>
          </w:p>
        </w:tc>
        <w:tc>
          <w:tcPr>
            <w:tcW w:w="866" w:type="dxa"/>
            <w:gridSpan w:val="7"/>
            <w:vAlign w:val="center"/>
          </w:tcPr>
          <w:p>
            <w:pPr>
              <w:widowControl/>
              <w:jc w:val="center"/>
              <w:rPr>
                <w:rFonts w:cs="Calibri"/>
                <w:szCs w:val="21"/>
              </w:rPr>
            </w:pPr>
            <w:r>
              <w:rPr>
                <w:rFonts w:cs="Calibri"/>
                <w:szCs w:val="21"/>
              </w:rPr>
              <w:t>支座</w:t>
            </w:r>
          </w:p>
        </w:tc>
        <w:tc>
          <w:tcPr>
            <w:tcW w:w="866" w:type="dxa"/>
            <w:gridSpan w:val="4"/>
            <w:vAlign w:val="center"/>
          </w:tcPr>
          <w:p>
            <w:pPr>
              <w:widowControl/>
              <w:jc w:val="center"/>
              <w:rPr>
                <w:rFonts w:cs="Calibri"/>
                <w:szCs w:val="21"/>
              </w:rPr>
            </w:pPr>
            <w:r>
              <w:rPr>
                <w:rFonts w:cs="Calibri"/>
                <w:szCs w:val="21"/>
              </w:rPr>
              <w:t>经常保养小修</w:t>
            </w:r>
          </w:p>
        </w:tc>
        <w:tc>
          <w:tcPr>
            <w:tcW w:w="867" w:type="dxa"/>
            <w:gridSpan w:val="6"/>
            <w:vAlign w:val="center"/>
          </w:tcPr>
          <w:p>
            <w:pPr>
              <w:widowControl/>
              <w:jc w:val="center"/>
              <w:rPr>
                <w:rFonts w:cs="Calibri"/>
                <w:szCs w:val="21"/>
              </w:rPr>
            </w:pPr>
            <w:r>
              <w:rPr>
                <w:rFonts w:cs="Calibri"/>
                <w:szCs w:val="21"/>
              </w:rPr>
              <w:t>处治</w:t>
            </w:r>
          </w:p>
          <w:p>
            <w:pPr>
              <w:widowControl/>
              <w:jc w:val="center"/>
              <w:rPr>
                <w:rFonts w:cs="Calibri"/>
                <w:szCs w:val="21"/>
              </w:rPr>
            </w:pPr>
            <w:r>
              <w:rPr>
                <w:rFonts w:cs="Calibri"/>
                <w:szCs w:val="21"/>
              </w:rPr>
              <w:t>对策</w:t>
            </w:r>
          </w:p>
        </w:tc>
        <w:tc>
          <w:tcPr>
            <w:tcW w:w="870" w:type="dxa"/>
            <w:gridSpan w:val="2"/>
            <w:vAlign w:val="center"/>
          </w:tcPr>
          <w:p>
            <w:pPr>
              <w:widowControl/>
              <w:jc w:val="center"/>
              <w:rPr>
                <w:rFonts w:cs="Calibri"/>
                <w:szCs w:val="21"/>
              </w:rPr>
            </w:pPr>
            <w:r>
              <w:rPr>
                <w:rFonts w:cs="Calibri"/>
                <w:szCs w:val="21"/>
              </w:rPr>
              <w:t>下次检查年份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p>
        </w:tc>
        <w:tc>
          <w:tcPr>
            <w:tcW w:w="1052" w:type="dxa"/>
            <w:gridSpan w:val="6"/>
            <w:vAlign w:val="center"/>
          </w:tcPr>
          <w:p>
            <w:pPr>
              <w:widowControl/>
              <w:jc w:val="center"/>
              <w:rPr>
                <w:rFonts w:cs="Calibri"/>
                <w:szCs w:val="21"/>
              </w:rPr>
            </w:pPr>
          </w:p>
        </w:tc>
        <w:tc>
          <w:tcPr>
            <w:tcW w:w="652" w:type="dxa"/>
            <w:gridSpan w:val="3"/>
            <w:vAlign w:val="center"/>
          </w:tcPr>
          <w:p>
            <w:pPr>
              <w:widowControl/>
              <w:jc w:val="center"/>
              <w:rPr>
                <w:rFonts w:cs="Calibri"/>
                <w:szCs w:val="21"/>
              </w:rPr>
            </w:pPr>
          </w:p>
        </w:tc>
        <w:tc>
          <w:tcPr>
            <w:tcW w:w="874" w:type="dxa"/>
            <w:gridSpan w:val="7"/>
            <w:vAlign w:val="center"/>
          </w:tcPr>
          <w:p>
            <w:pPr>
              <w:widowControl/>
              <w:jc w:val="center"/>
              <w:rPr>
                <w:rFonts w:cs="Calibri"/>
                <w:szCs w:val="21"/>
              </w:rPr>
            </w:pPr>
          </w:p>
        </w:tc>
        <w:tc>
          <w:tcPr>
            <w:tcW w:w="866" w:type="dxa"/>
            <w:gridSpan w:val="5"/>
            <w:vAlign w:val="center"/>
          </w:tcPr>
          <w:p>
            <w:pPr>
              <w:widowControl/>
              <w:jc w:val="center"/>
              <w:rPr>
                <w:rFonts w:cs="Calibri"/>
                <w:szCs w:val="21"/>
              </w:rPr>
            </w:pPr>
          </w:p>
        </w:tc>
        <w:tc>
          <w:tcPr>
            <w:tcW w:w="874" w:type="dxa"/>
            <w:gridSpan w:val="4"/>
            <w:vAlign w:val="center"/>
          </w:tcPr>
          <w:p>
            <w:pPr>
              <w:widowControl/>
              <w:jc w:val="center"/>
              <w:rPr>
                <w:rFonts w:cs="Calibri"/>
                <w:szCs w:val="21"/>
              </w:rPr>
            </w:pPr>
          </w:p>
        </w:tc>
        <w:tc>
          <w:tcPr>
            <w:tcW w:w="870" w:type="dxa"/>
            <w:gridSpan w:val="5"/>
            <w:vAlign w:val="center"/>
          </w:tcPr>
          <w:p>
            <w:pPr>
              <w:widowControl/>
              <w:jc w:val="center"/>
              <w:rPr>
                <w:rFonts w:cs="Calibri"/>
                <w:szCs w:val="21"/>
              </w:rPr>
            </w:pPr>
          </w:p>
        </w:tc>
        <w:tc>
          <w:tcPr>
            <w:tcW w:w="866" w:type="dxa"/>
            <w:gridSpan w:val="7"/>
            <w:vAlign w:val="center"/>
          </w:tcPr>
          <w:p>
            <w:pPr>
              <w:widowControl/>
              <w:jc w:val="center"/>
              <w:rPr>
                <w:rFonts w:cs="Calibri"/>
                <w:szCs w:val="21"/>
              </w:rPr>
            </w:pPr>
          </w:p>
        </w:tc>
        <w:tc>
          <w:tcPr>
            <w:tcW w:w="866" w:type="dxa"/>
            <w:gridSpan w:val="4"/>
            <w:vAlign w:val="center"/>
          </w:tcPr>
          <w:p>
            <w:pPr>
              <w:widowControl/>
              <w:jc w:val="center"/>
              <w:rPr>
                <w:rFonts w:cs="Calibri"/>
                <w:szCs w:val="21"/>
              </w:rPr>
            </w:pPr>
          </w:p>
        </w:tc>
        <w:tc>
          <w:tcPr>
            <w:tcW w:w="867" w:type="dxa"/>
            <w:gridSpan w:val="6"/>
            <w:vAlign w:val="center"/>
          </w:tcPr>
          <w:p>
            <w:pPr>
              <w:widowControl/>
              <w:jc w:val="center"/>
              <w:rPr>
                <w:rFonts w:cs="Calibri"/>
                <w:szCs w:val="21"/>
              </w:rPr>
            </w:pPr>
          </w:p>
        </w:tc>
        <w:tc>
          <w:tcPr>
            <w:tcW w:w="870" w:type="dxa"/>
            <w:gridSpan w:val="2"/>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p>
        </w:tc>
        <w:tc>
          <w:tcPr>
            <w:tcW w:w="1052" w:type="dxa"/>
            <w:gridSpan w:val="6"/>
            <w:vAlign w:val="center"/>
          </w:tcPr>
          <w:p>
            <w:pPr>
              <w:widowControl/>
              <w:jc w:val="center"/>
              <w:rPr>
                <w:rFonts w:cs="Calibri"/>
                <w:szCs w:val="21"/>
              </w:rPr>
            </w:pPr>
          </w:p>
        </w:tc>
        <w:tc>
          <w:tcPr>
            <w:tcW w:w="652" w:type="dxa"/>
            <w:gridSpan w:val="3"/>
            <w:vAlign w:val="center"/>
          </w:tcPr>
          <w:p>
            <w:pPr>
              <w:widowControl/>
              <w:jc w:val="center"/>
              <w:rPr>
                <w:rFonts w:cs="Calibri"/>
                <w:szCs w:val="21"/>
              </w:rPr>
            </w:pPr>
          </w:p>
        </w:tc>
        <w:tc>
          <w:tcPr>
            <w:tcW w:w="874" w:type="dxa"/>
            <w:gridSpan w:val="7"/>
            <w:vAlign w:val="center"/>
          </w:tcPr>
          <w:p>
            <w:pPr>
              <w:widowControl/>
              <w:jc w:val="center"/>
              <w:rPr>
                <w:rFonts w:cs="Calibri"/>
                <w:szCs w:val="21"/>
              </w:rPr>
            </w:pPr>
          </w:p>
        </w:tc>
        <w:tc>
          <w:tcPr>
            <w:tcW w:w="866" w:type="dxa"/>
            <w:gridSpan w:val="5"/>
            <w:vAlign w:val="center"/>
          </w:tcPr>
          <w:p>
            <w:pPr>
              <w:widowControl/>
              <w:jc w:val="center"/>
              <w:rPr>
                <w:rFonts w:cs="Calibri"/>
                <w:szCs w:val="21"/>
              </w:rPr>
            </w:pPr>
          </w:p>
        </w:tc>
        <w:tc>
          <w:tcPr>
            <w:tcW w:w="874" w:type="dxa"/>
            <w:gridSpan w:val="4"/>
            <w:vAlign w:val="center"/>
          </w:tcPr>
          <w:p>
            <w:pPr>
              <w:widowControl/>
              <w:jc w:val="center"/>
              <w:rPr>
                <w:rFonts w:cs="Calibri"/>
                <w:szCs w:val="21"/>
              </w:rPr>
            </w:pPr>
          </w:p>
        </w:tc>
        <w:tc>
          <w:tcPr>
            <w:tcW w:w="870" w:type="dxa"/>
            <w:gridSpan w:val="5"/>
            <w:vAlign w:val="center"/>
          </w:tcPr>
          <w:p>
            <w:pPr>
              <w:widowControl/>
              <w:jc w:val="center"/>
              <w:rPr>
                <w:rFonts w:cs="Calibri"/>
                <w:szCs w:val="21"/>
              </w:rPr>
            </w:pPr>
          </w:p>
        </w:tc>
        <w:tc>
          <w:tcPr>
            <w:tcW w:w="866" w:type="dxa"/>
            <w:gridSpan w:val="7"/>
            <w:vAlign w:val="center"/>
          </w:tcPr>
          <w:p>
            <w:pPr>
              <w:widowControl/>
              <w:jc w:val="center"/>
              <w:rPr>
                <w:rFonts w:cs="Calibri"/>
                <w:szCs w:val="21"/>
              </w:rPr>
            </w:pPr>
          </w:p>
        </w:tc>
        <w:tc>
          <w:tcPr>
            <w:tcW w:w="866" w:type="dxa"/>
            <w:gridSpan w:val="4"/>
            <w:vAlign w:val="center"/>
          </w:tcPr>
          <w:p>
            <w:pPr>
              <w:widowControl/>
              <w:jc w:val="center"/>
              <w:rPr>
                <w:rFonts w:cs="Calibri"/>
                <w:szCs w:val="21"/>
              </w:rPr>
            </w:pPr>
          </w:p>
        </w:tc>
        <w:tc>
          <w:tcPr>
            <w:tcW w:w="867" w:type="dxa"/>
            <w:gridSpan w:val="6"/>
            <w:vAlign w:val="center"/>
          </w:tcPr>
          <w:p>
            <w:pPr>
              <w:widowControl/>
              <w:jc w:val="center"/>
              <w:rPr>
                <w:rFonts w:cs="Calibri"/>
                <w:szCs w:val="21"/>
              </w:rPr>
            </w:pPr>
          </w:p>
        </w:tc>
        <w:tc>
          <w:tcPr>
            <w:tcW w:w="870" w:type="dxa"/>
            <w:gridSpan w:val="2"/>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525" w:hRule="atLeast"/>
          <w:jc w:val="center"/>
        </w:trPr>
        <w:tc>
          <w:tcPr>
            <w:tcW w:w="9605" w:type="dxa"/>
            <w:gridSpan w:val="53"/>
            <w:vAlign w:val="center"/>
          </w:tcPr>
          <w:p>
            <w:pPr>
              <w:widowControl/>
              <w:jc w:val="center"/>
              <w:rPr>
                <w:rFonts w:cs="Calibri"/>
                <w:szCs w:val="21"/>
              </w:rPr>
            </w:pPr>
            <w:r>
              <w:rPr>
                <w:rFonts w:cs="Calibri"/>
                <w:szCs w:val="21"/>
              </w:rPr>
              <w:t>E、修建工程记录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441" w:type="dxa"/>
            <w:vAlign w:val="center"/>
          </w:tcPr>
          <w:p>
            <w:pPr>
              <w:widowControl/>
              <w:jc w:val="center"/>
              <w:rPr>
                <w:rFonts w:cs="Calibri"/>
                <w:szCs w:val="21"/>
              </w:rPr>
            </w:pPr>
            <w:r>
              <w:rPr>
                <w:rFonts w:cs="Calibri"/>
                <w:szCs w:val="21"/>
              </w:rPr>
              <w:t>65</w:t>
            </w:r>
          </w:p>
        </w:tc>
        <w:tc>
          <w:tcPr>
            <w:tcW w:w="992" w:type="dxa"/>
            <w:gridSpan w:val="5"/>
            <w:vAlign w:val="center"/>
          </w:tcPr>
          <w:p>
            <w:pPr>
              <w:widowControl/>
              <w:jc w:val="center"/>
              <w:rPr>
                <w:rFonts w:cs="Calibri"/>
                <w:szCs w:val="21"/>
              </w:rPr>
            </w:pPr>
            <w:r>
              <w:rPr>
                <w:rFonts w:cs="Calibri"/>
                <w:szCs w:val="21"/>
              </w:rPr>
              <w:t>施工日期</w:t>
            </w:r>
          </w:p>
        </w:tc>
        <w:tc>
          <w:tcPr>
            <w:tcW w:w="425" w:type="dxa"/>
            <w:gridSpan w:val="2"/>
            <w:vMerge w:val="restart"/>
            <w:vAlign w:val="center"/>
          </w:tcPr>
          <w:p>
            <w:pPr>
              <w:widowControl/>
              <w:jc w:val="center"/>
              <w:rPr>
                <w:rFonts w:cs="Calibri"/>
                <w:szCs w:val="21"/>
              </w:rPr>
            </w:pPr>
            <w:r>
              <w:rPr>
                <w:rFonts w:cs="Calibri"/>
                <w:szCs w:val="21"/>
              </w:rPr>
              <w:t>66</w:t>
            </w:r>
          </w:p>
        </w:tc>
        <w:tc>
          <w:tcPr>
            <w:tcW w:w="425" w:type="dxa"/>
            <w:gridSpan w:val="4"/>
            <w:vMerge w:val="restart"/>
            <w:vAlign w:val="center"/>
          </w:tcPr>
          <w:p>
            <w:pPr>
              <w:widowControl/>
              <w:jc w:val="center"/>
              <w:rPr>
                <w:rFonts w:cs="Calibri"/>
                <w:szCs w:val="21"/>
              </w:rPr>
            </w:pPr>
            <w:r>
              <w:rPr>
                <w:rFonts w:cs="Calibri"/>
                <w:szCs w:val="21"/>
              </w:rPr>
              <w:t>修建类别</w:t>
            </w:r>
          </w:p>
        </w:tc>
        <w:tc>
          <w:tcPr>
            <w:tcW w:w="426" w:type="dxa"/>
            <w:gridSpan w:val="2"/>
            <w:vMerge w:val="restart"/>
            <w:vAlign w:val="center"/>
          </w:tcPr>
          <w:p>
            <w:pPr>
              <w:widowControl/>
              <w:jc w:val="center"/>
              <w:rPr>
                <w:rFonts w:cs="Calibri"/>
                <w:szCs w:val="21"/>
              </w:rPr>
            </w:pPr>
            <w:r>
              <w:rPr>
                <w:rFonts w:cs="Calibri"/>
                <w:szCs w:val="21"/>
              </w:rPr>
              <w:t>67</w:t>
            </w:r>
          </w:p>
        </w:tc>
        <w:tc>
          <w:tcPr>
            <w:tcW w:w="425" w:type="dxa"/>
            <w:gridSpan w:val="2"/>
            <w:vMerge w:val="restart"/>
            <w:vAlign w:val="center"/>
          </w:tcPr>
          <w:p>
            <w:pPr>
              <w:widowControl/>
              <w:jc w:val="center"/>
              <w:rPr>
                <w:rFonts w:cs="Calibri"/>
                <w:szCs w:val="21"/>
              </w:rPr>
            </w:pPr>
            <w:r>
              <w:rPr>
                <w:rFonts w:cs="Calibri"/>
                <w:szCs w:val="21"/>
              </w:rPr>
              <w:t>修建原则</w:t>
            </w:r>
          </w:p>
        </w:tc>
        <w:tc>
          <w:tcPr>
            <w:tcW w:w="425" w:type="dxa"/>
            <w:gridSpan w:val="5"/>
            <w:vMerge w:val="restart"/>
            <w:vAlign w:val="center"/>
          </w:tcPr>
          <w:p>
            <w:pPr>
              <w:widowControl/>
              <w:jc w:val="center"/>
              <w:rPr>
                <w:rFonts w:cs="Calibri"/>
                <w:szCs w:val="21"/>
              </w:rPr>
            </w:pPr>
            <w:r>
              <w:rPr>
                <w:rFonts w:cs="Calibri"/>
                <w:szCs w:val="21"/>
              </w:rPr>
              <w:t>68</w:t>
            </w:r>
          </w:p>
        </w:tc>
        <w:tc>
          <w:tcPr>
            <w:tcW w:w="370" w:type="dxa"/>
            <w:gridSpan w:val="2"/>
            <w:vMerge w:val="restart"/>
            <w:vAlign w:val="center"/>
          </w:tcPr>
          <w:p>
            <w:pPr>
              <w:widowControl/>
              <w:jc w:val="center"/>
              <w:rPr>
                <w:rFonts w:cs="Calibri"/>
                <w:szCs w:val="21"/>
              </w:rPr>
            </w:pPr>
            <w:r>
              <w:rPr>
                <w:rFonts w:cs="Calibri"/>
                <w:szCs w:val="21"/>
              </w:rPr>
              <w:t>工程范围</w:t>
            </w:r>
          </w:p>
        </w:tc>
        <w:tc>
          <w:tcPr>
            <w:tcW w:w="339" w:type="dxa"/>
            <w:vMerge w:val="restart"/>
            <w:vAlign w:val="center"/>
          </w:tcPr>
          <w:p>
            <w:pPr>
              <w:widowControl/>
              <w:jc w:val="center"/>
              <w:rPr>
                <w:rFonts w:cs="Calibri"/>
                <w:szCs w:val="21"/>
              </w:rPr>
            </w:pPr>
            <w:r>
              <w:rPr>
                <w:rFonts w:cs="Calibri"/>
                <w:szCs w:val="21"/>
              </w:rPr>
              <w:t>69</w:t>
            </w:r>
          </w:p>
        </w:tc>
        <w:tc>
          <w:tcPr>
            <w:tcW w:w="709" w:type="dxa"/>
            <w:gridSpan w:val="3"/>
            <w:vMerge w:val="restart"/>
            <w:textDirection w:val="tbRlV"/>
            <w:vAlign w:val="center"/>
          </w:tcPr>
          <w:p>
            <w:pPr>
              <w:widowControl/>
              <w:jc w:val="center"/>
              <w:rPr>
                <w:rFonts w:cs="Calibri"/>
                <w:szCs w:val="21"/>
              </w:rPr>
            </w:pPr>
            <w:r>
              <w:rPr>
                <w:rFonts w:cs="Calibri"/>
                <w:szCs w:val="21"/>
              </w:rPr>
              <w:t>工程费用(万元)</w:t>
            </w:r>
          </w:p>
        </w:tc>
        <w:tc>
          <w:tcPr>
            <w:tcW w:w="425" w:type="dxa"/>
            <w:gridSpan w:val="3"/>
            <w:vMerge w:val="restart"/>
            <w:vAlign w:val="center"/>
          </w:tcPr>
          <w:p>
            <w:pPr>
              <w:widowControl/>
              <w:jc w:val="center"/>
              <w:rPr>
                <w:rFonts w:cs="Calibri"/>
                <w:szCs w:val="21"/>
              </w:rPr>
            </w:pPr>
            <w:r>
              <w:rPr>
                <w:rFonts w:cs="Calibri"/>
                <w:szCs w:val="21"/>
              </w:rPr>
              <w:t>70</w:t>
            </w:r>
          </w:p>
        </w:tc>
        <w:tc>
          <w:tcPr>
            <w:tcW w:w="567" w:type="dxa"/>
            <w:gridSpan w:val="3"/>
            <w:vMerge w:val="restart"/>
            <w:vAlign w:val="center"/>
          </w:tcPr>
          <w:p>
            <w:pPr>
              <w:widowControl/>
              <w:jc w:val="center"/>
              <w:rPr>
                <w:rFonts w:cs="Calibri"/>
                <w:szCs w:val="21"/>
              </w:rPr>
            </w:pPr>
            <w:r>
              <w:rPr>
                <w:rFonts w:cs="Calibri"/>
                <w:szCs w:val="21"/>
              </w:rPr>
              <w:t>经</w:t>
            </w:r>
          </w:p>
          <w:p>
            <w:pPr>
              <w:widowControl/>
              <w:jc w:val="center"/>
              <w:rPr>
                <w:rFonts w:cs="Calibri"/>
                <w:szCs w:val="21"/>
              </w:rPr>
            </w:pPr>
            <w:r>
              <w:rPr>
                <w:rFonts w:cs="Calibri"/>
                <w:szCs w:val="21"/>
              </w:rPr>
              <w:t>费</w:t>
            </w:r>
          </w:p>
          <w:p>
            <w:pPr>
              <w:widowControl/>
              <w:jc w:val="center"/>
              <w:rPr>
                <w:rFonts w:cs="Calibri"/>
                <w:szCs w:val="21"/>
              </w:rPr>
            </w:pPr>
            <w:r>
              <w:rPr>
                <w:rFonts w:cs="Calibri"/>
                <w:szCs w:val="21"/>
              </w:rPr>
              <w:t>来</w:t>
            </w:r>
          </w:p>
          <w:p>
            <w:pPr>
              <w:widowControl/>
              <w:jc w:val="center"/>
              <w:rPr>
                <w:rFonts w:cs="Calibri"/>
                <w:szCs w:val="21"/>
              </w:rPr>
            </w:pPr>
            <w:r>
              <w:rPr>
                <w:rFonts w:cs="Calibri"/>
                <w:szCs w:val="21"/>
              </w:rPr>
              <w:t>源</w:t>
            </w:r>
          </w:p>
        </w:tc>
        <w:tc>
          <w:tcPr>
            <w:tcW w:w="425" w:type="dxa"/>
            <w:gridSpan w:val="3"/>
            <w:vMerge w:val="restart"/>
            <w:vAlign w:val="center"/>
          </w:tcPr>
          <w:p>
            <w:pPr>
              <w:widowControl/>
              <w:jc w:val="center"/>
              <w:rPr>
                <w:rFonts w:cs="Calibri"/>
                <w:szCs w:val="21"/>
              </w:rPr>
            </w:pPr>
            <w:r>
              <w:rPr>
                <w:rFonts w:cs="Calibri"/>
                <w:szCs w:val="21"/>
              </w:rPr>
              <w:t>71</w:t>
            </w:r>
          </w:p>
        </w:tc>
        <w:tc>
          <w:tcPr>
            <w:tcW w:w="567" w:type="dxa"/>
            <w:gridSpan w:val="4"/>
            <w:vMerge w:val="restart"/>
            <w:vAlign w:val="center"/>
          </w:tcPr>
          <w:p>
            <w:pPr>
              <w:widowControl/>
              <w:jc w:val="center"/>
              <w:rPr>
                <w:rFonts w:cs="Calibri"/>
                <w:szCs w:val="21"/>
              </w:rPr>
            </w:pPr>
            <w:r>
              <w:rPr>
                <w:rFonts w:cs="Calibri"/>
                <w:szCs w:val="21"/>
              </w:rPr>
              <w:t>质</w:t>
            </w:r>
          </w:p>
          <w:p>
            <w:pPr>
              <w:widowControl/>
              <w:jc w:val="center"/>
              <w:rPr>
                <w:rFonts w:cs="Calibri"/>
                <w:szCs w:val="21"/>
              </w:rPr>
            </w:pPr>
            <w:r>
              <w:rPr>
                <w:rFonts w:cs="Calibri"/>
                <w:szCs w:val="21"/>
              </w:rPr>
              <w:t>量</w:t>
            </w:r>
          </w:p>
          <w:p>
            <w:pPr>
              <w:widowControl/>
              <w:jc w:val="center"/>
              <w:rPr>
                <w:rFonts w:cs="Calibri"/>
                <w:szCs w:val="21"/>
              </w:rPr>
            </w:pPr>
            <w:r>
              <w:rPr>
                <w:rFonts w:cs="Calibri"/>
                <w:szCs w:val="21"/>
              </w:rPr>
              <w:t>评</w:t>
            </w:r>
          </w:p>
          <w:p>
            <w:pPr>
              <w:widowControl/>
              <w:jc w:val="center"/>
              <w:rPr>
                <w:rFonts w:cs="Calibri"/>
                <w:szCs w:val="21"/>
              </w:rPr>
            </w:pPr>
            <w:r>
              <w:rPr>
                <w:rFonts w:cs="Calibri"/>
                <w:szCs w:val="21"/>
              </w:rPr>
              <w:t>定</w:t>
            </w:r>
          </w:p>
        </w:tc>
        <w:tc>
          <w:tcPr>
            <w:tcW w:w="369" w:type="dxa"/>
            <w:gridSpan w:val="2"/>
            <w:vMerge w:val="restart"/>
            <w:vAlign w:val="center"/>
          </w:tcPr>
          <w:p>
            <w:pPr>
              <w:widowControl/>
              <w:jc w:val="center"/>
              <w:rPr>
                <w:rFonts w:cs="Calibri"/>
                <w:szCs w:val="21"/>
              </w:rPr>
            </w:pPr>
            <w:r>
              <w:rPr>
                <w:rFonts w:cs="Calibri"/>
                <w:szCs w:val="21"/>
              </w:rPr>
              <w:t>72</w:t>
            </w:r>
          </w:p>
        </w:tc>
        <w:tc>
          <w:tcPr>
            <w:tcW w:w="482" w:type="dxa"/>
            <w:gridSpan w:val="2"/>
            <w:vMerge w:val="restart"/>
            <w:vAlign w:val="center"/>
          </w:tcPr>
          <w:p>
            <w:pPr>
              <w:widowControl/>
              <w:jc w:val="center"/>
              <w:rPr>
                <w:rFonts w:cs="Calibri"/>
                <w:szCs w:val="21"/>
              </w:rPr>
            </w:pPr>
            <w:r>
              <w:rPr>
                <w:rFonts w:cs="Calibri"/>
                <w:szCs w:val="21"/>
              </w:rPr>
              <w:t>建</w:t>
            </w:r>
          </w:p>
          <w:p>
            <w:pPr>
              <w:widowControl/>
              <w:jc w:val="center"/>
              <w:rPr>
                <w:rFonts w:cs="Calibri"/>
                <w:szCs w:val="21"/>
              </w:rPr>
            </w:pPr>
            <w:r>
              <w:rPr>
                <w:rFonts w:cs="Calibri"/>
                <w:szCs w:val="21"/>
              </w:rPr>
              <w:t>设</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c>
          <w:tcPr>
            <w:tcW w:w="425" w:type="dxa"/>
            <w:gridSpan w:val="3"/>
            <w:vMerge w:val="restart"/>
            <w:vAlign w:val="center"/>
          </w:tcPr>
          <w:p>
            <w:pPr>
              <w:widowControl/>
              <w:jc w:val="center"/>
              <w:rPr>
                <w:rFonts w:cs="Calibri"/>
                <w:szCs w:val="21"/>
              </w:rPr>
            </w:pPr>
            <w:r>
              <w:rPr>
                <w:rFonts w:cs="Calibri"/>
                <w:szCs w:val="21"/>
              </w:rPr>
              <w:t>73</w:t>
            </w:r>
          </w:p>
        </w:tc>
        <w:tc>
          <w:tcPr>
            <w:tcW w:w="425" w:type="dxa"/>
            <w:gridSpan w:val="3"/>
            <w:vMerge w:val="restart"/>
            <w:vAlign w:val="center"/>
          </w:tcPr>
          <w:p>
            <w:pPr>
              <w:widowControl/>
              <w:jc w:val="center"/>
              <w:rPr>
                <w:rFonts w:cs="Calibri"/>
                <w:szCs w:val="21"/>
              </w:rPr>
            </w:pPr>
            <w:r>
              <w:rPr>
                <w:rFonts w:cs="Calibri"/>
                <w:szCs w:val="21"/>
              </w:rPr>
              <w:t>施</w:t>
            </w:r>
          </w:p>
          <w:p>
            <w:pPr>
              <w:widowControl/>
              <w:jc w:val="center"/>
              <w:rPr>
                <w:rFonts w:cs="Calibri"/>
                <w:szCs w:val="21"/>
              </w:rPr>
            </w:pPr>
            <w:r>
              <w:rPr>
                <w:rFonts w:cs="Calibri"/>
                <w:szCs w:val="21"/>
              </w:rPr>
              <w:t>工</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c>
          <w:tcPr>
            <w:tcW w:w="425" w:type="dxa"/>
            <w:gridSpan w:val="2"/>
            <w:vMerge w:val="restart"/>
            <w:vAlign w:val="center"/>
          </w:tcPr>
          <w:p>
            <w:pPr>
              <w:widowControl/>
              <w:jc w:val="center"/>
              <w:rPr>
                <w:rFonts w:cs="Calibri"/>
                <w:szCs w:val="21"/>
              </w:rPr>
            </w:pPr>
            <w:r>
              <w:rPr>
                <w:rFonts w:cs="Calibri"/>
                <w:szCs w:val="21"/>
              </w:rPr>
              <w:t>74</w:t>
            </w:r>
          </w:p>
        </w:tc>
        <w:tc>
          <w:tcPr>
            <w:tcW w:w="518" w:type="dxa"/>
            <w:vMerge w:val="restart"/>
            <w:vAlign w:val="center"/>
          </w:tcPr>
          <w:p>
            <w:pPr>
              <w:widowControl/>
              <w:jc w:val="center"/>
              <w:rPr>
                <w:rFonts w:cs="Calibri"/>
                <w:szCs w:val="21"/>
              </w:rPr>
            </w:pPr>
            <w:r>
              <w:rPr>
                <w:rFonts w:cs="Calibri"/>
                <w:szCs w:val="21"/>
              </w:rPr>
              <w:t>监</w:t>
            </w:r>
          </w:p>
          <w:p>
            <w:pPr>
              <w:widowControl/>
              <w:jc w:val="center"/>
              <w:rPr>
                <w:rFonts w:cs="Calibri"/>
                <w:szCs w:val="21"/>
              </w:rPr>
            </w:pPr>
            <w:r>
              <w:rPr>
                <w:rFonts w:cs="Calibri"/>
                <w:szCs w:val="21"/>
              </w:rPr>
              <w:t>理</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r>
              <w:rPr>
                <w:rFonts w:cs="Calibri"/>
                <w:szCs w:val="21"/>
              </w:rPr>
              <w:t>开工</w:t>
            </w:r>
          </w:p>
        </w:tc>
        <w:tc>
          <w:tcPr>
            <w:tcW w:w="851" w:type="dxa"/>
            <w:gridSpan w:val="3"/>
            <w:vAlign w:val="center"/>
          </w:tcPr>
          <w:p>
            <w:pPr>
              <w:widowControl/>
              <w:jc w:val="center"/>
              <w:rPr>
                <w:rFonts w:cs="Calibri"/>
                <w:szCs w:val="21"/>
              </w:rPr>
            </w:pPr>
            <w:r>
              <w:rPr>
                <w:rFonts w:cs="Calibri"/>
                <w:szCs w:val="21"/>
              </w:rPr>
              <w:t>竣工</w:t>
            </w:r>
          </w:p>
        </w:tc>
        <w:tc>
          <w:tcPr>
            <w:tcW w:w="425" w:type="dxa"/>
            <w:gridSpan w:val="2"/>
            <w:vMerge w:val="continue"/>
            <w:vAlign w:val="center"/>
          </w:tcPr>
          <w:p>
            <w:pPr>
              <w:widowControl/>
              <w:jc w:val="center"/>
              <w:rPr>
                <w:rFonts w:cs="Calibri"/>
                <w:szCs w:val="21"/>
              </w:rPr>
            </w:pPr>
          </w:p>
        </w:tc>
        <w:tc>
          <w:tcPr>
            <w:tcW w:w="425" w:type="dxa"/>
            <w:gridSpan w:val="4"/>
            <w:vMerge w:val="continue"/>
            <w:vAlign w:val="center"/>
          </w:tcPr>
          <w:p>
            <w:pPr>
              <w:widowControl/>
              <w:jc w:val="center"/>
              <w:rPr>
                <w:rFonts w:cs="Calibri"/>
                <w:szCs w:val="21"/>
              </w:rPr>
            </w:pPr>
          </w:p>
        </w:tc>
        <w:tc>
          <w:tcPr>
            <w:tcW w:w="426" w:type="dxa"/>
            <w:gridSpan w:val="2"/>
            <w:vMerge w:val="continue"/>
            <w:vAlign w:val="center"/>
          </w:tcPr>
          <w:p>
            <w:pPr>
              <w:widowControl/>
              <w:jc w:val="center"/>
              <w:rPr>
                <w:rFonts w:cs="Calibri"/>
                <w:szCs w:val="21"/>
              </w:rPr>
            </w:pPr>
          </w:p>
        </w:tc>
        <w:tc>
          <w:tcPr>
            <w:tcW w:w="425" w:type="dxa"/>
            <w:gridSpan w:val="2"/>
            <w:vMerge w:val="continue"/>
            <w:vAlign w:val="center"/>
          </w:tcPr>
          <w:p>
            <w:pPr>
              <w:widowControl/>
              <w:jc w:val="center"/>
              <w:rPr>
                <w:rFonts w:cs="Calibri"/>
                <w:szCs w:val="21"/>
              </w:rPr>
            </w:pPr>
          </w:p>
        </w:tc>
        <w:tc>
          <w:tcPr>
            <w:tcW w:w="425" w:type="dxa"/>
            <w:gridSpan w:val="5"/>
            <w:vMerge w:val="continue"/>
            <w:vAlign w:val="center"/>
          </w:tcPr>
          <w:p>
            <w:pPr>
              <w:widowControl/>
              <w:jc w:val="center"/>
              <w:rPr>
                <w:rFonts w:cs="Calibri"/>
                <w:szCs w:val="21"/>
              </w:rPr>
            </w:pPr>
          </w:p>
        </w:tc>
        <w:tc>
          <w:tcPr>
            <w:tcW w:w="370" w:type="dxa"/>
            <w:gridSpan w:val="2"/>
            <w:vMerge w:val="continue"/>
            <w:vAlign w:val="center"/>
          </w:tcPr>
          <w:p>
            <w:pPr>
              <w:widowControl/>
              <w:jc w:val="center"/>
              <w:rPr>
                <w:rFonts w:cs="Calibri"/>
                <w:szCs w:val="21"/>
              </w:rPr>
            </w:pPr>
          </w:p>
        </w:tc>
        <w:tc>
          <w:tcPr>
            <w:tcW w:w="339" w:type="dxa"/>
            <w:vMerge w:val="continue"/>
            <w:vAlign w:val="center"/>
          </w:tcPr>
          <w:p>
            <w:pPr>
              <w:widowControl/>
              <w:jc w:val="center"/>
              <w:rPr>
                <w:rFonts w:cs="Calibri"/>
                <w:szCs w:val="21"/>
              </w:rPr>
            </w:pPr>
          </w:p>
        </w:tc>
        <w:tc>
          <w:tcPr>
            <w:tcW w:w="709"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567"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567" w:type="dxa"/>
            <w:gridSpan w:val="4"/>
            <w:vMerge w:val="continue"/>
            <w:vAlign w:val="center"/>
          </w:tcPr>
          <w:p>
            <w:pPr>
              <w:widowControl/>
              <w:jc w:val="center"/>
              <w:rPr>
                <w:rFonts w:cs="Calibri"/>
                <w:szCs w:val="21"/>
              </w:rPr>
            </w:pPr>
          </w:p>
        </w:tc>
        <w:tc>
          <w:tcPr>
            <w:tcW w:w="369" w:type="dxa"/>
            <w:gridSpan w:val="2"/>
            <w:vMerge w:val="continue"/>
            <w:vAlign w:val="center"/>
          </w:tcPr>
          <w:p>
            <w:pPr>
              <w:widowControl/>
              <w:jc w:val="center"/>
              <w:rPr>
                <w:rFonts w:cs="Calibri"/>
                <w:szCs w:val="21"/>
              </w:rPr>
            </w:pPr>
          </w:p>
        </w:tc>
        <w:tc>
          <w:tcPr>
            <w:tcW w:w="482" w:type="dxa"/>
            <w:gridSpan w:val="2"/>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425" w:type="dxa"/>
            <w:gridSpan w:val="2"/>
            <w:vMerge w:val="continue"/>
            <w:vAlign w:val="center"/>
          </w:tcPr>
          <w:p>
            <w:pPr>
              <w:widowControl/>
              <w:jc w:val="center"/>
              <w:rPr>
                <w:rFonts w:cs="Calibri"/>
                <w:szCs w:val="21"/>
              </w:rPr>
            </w:pPr>
          </w:p>
        </w:tc>
        <w:tc>
          <w:tcPr>
            <w:tcW w:w="518" w:type="dxa"/>
            <w:vMerge w:val="continue"/>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p>
        </w:tc>
        <w:tc>
          <w:tcPr>
            <w:tcW w:w="851" w:type="dxa"/>
            <w:gridSpan w:val="3"/>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795" w:type="dxa"/>
            <w:gridSpan w:val="7"/>
            <w:vAlign w:val="center"/>
          </w:tcPr>
          <w:p>
            <w:pPr>
              <w:widowControl/>
              <w:jc w:val="center"/>
              <w:rPr>
                <w:rFonts w:cs="Calibri"/>
                <w:szCs w:val="21"/>
              </w:rPr>
            </w:pPr>
          </w:p>
        </w:tc>
        <w:tc>
          <w:tcPr>
            <w:tcW w:w="1048" w:type="dxa"/>
            <w:gridSpan w:val="4"/>
            <w:vAlign w:val="center"/>
          </w:tcPr>
          <w:p>
            <w:pPr>
              <w:widowControl/>
              <w:jc w:val="center"/>
              <w:rPr>
                <w:rFonts w:cs="Calibri"/>
                <w:szCs w:val="21"/>
              </w:rPr>
            </w:pPr>
          </w:p>
        </w:tc>
        <w:tc>
          <w:tcPr>
            <w:tcW w:w="992" w:type="dxa"/>
            <w:gridSpan w:val="6"/>
            <w:vAlign w:val="center"/>
          </w:tcPr>
          <w:p>
            <w:pPr>
              <w:widowControl/>
              <w:jc w:val="center"/>
              <w:rPr>
                <w:rFonts w:cs="Calibri"/>
                <w:szCs w:val="21"/>
              </w:rPr>
            </w:pPr>
          </w:p>
        </w:tc>
        <w:tc>
          <w:tcPr>
            <w:tcW w:w="992" w:type="dxa"/>
            <w:gridSpan w:val="7"/>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p>
        </w:tc>
        <w:tc>
          <w:tcPr>
            <w:tcW w:w="851" w:type="dxa"/>
            <w:gridSpan w:val="3"/>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795" w:type="dxa"/>
            <w:gridSpan w:val="7"/>
            <w:vAlign w:val="center"/>
          </w:tcPr>
          <w:p>
            <w:pPr>
              <w:widowControl/>
              <w:jc w:val="center"/>
              <w:rPr>
                <w:rFonts w:cs="Calibri"/>
                <w:szCs w:val="21"/>
              </w:rPr>
            </w:pPr>
          </w:p>
        </w:tc>
        <w:tc>
          <w:tcPr>
            <w:tcW w:w="1048" w:type="dxa"/>
            <w:gridSpan w:val="4"/>
            <w:vAlign w:val="center"/>
          </w:tcPr>
          <w:p>
            <w:pPr>
              <w:widowControl/>
              <w:jc w:val="center"/>
              <w:rPr>
                <w:rFonts w:cs="Calibri"/>
                <w:szCs w:val="21"/>
              </w:rPr>
            </w:pPr>
          </w:p>
        </w:tc>
        <w:tc>
          <w:tcPr>
            <w:tcW w:w="992" w:type="dxa"/>
            <w:gridSpan w:val="6"/>
            <w:vAlign w:val="center"/>
          </w:tcPr>
          <w:p>
            <w:pPr>
              <w:widowControl/>
              <w:jc w:val="center"/>
              <w:rPr>
                <w:rFonts w:cs="Calibri"/>
                <w:szCs w:val="21"/>
              </w:rPr>
            </w:pPr>
          </w:p>
        </w:tc>
        <w:tc>
          <w:tcPr>
            <w:tcW w:w="992" w:type="dxa"/>
            <w:gridSpan w:val="7"/>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6" w:hRule="atLeast"/>
          <w:jc w:val="center"/>
        </w:trPr>
        <w:tc>
          <w:tcPr>
            <w:tcW w:w="582" w:type="dxa"/>
            <w:gridSpan w:val="3"/>
          </w:tcPr>
          <w:p>
            <w:pPr>
              <w:widowControl/>
              <w:jc w:val="center"/>
              <w:rPr>
                <w:rFonts w:cs="Calibri"/>
                <w:szCs w:val="21"/>
              </w:rPr>
            </w:pPr>
            <w:r>
              <w:rPr>
                <w:rFonts w:cs="Calibri"/>
                <w:szCs w:val="21"/>
              </w:rPr>
              <w:t>75</w:t>
            </w:r>
          </w:p>
        </w:tc>
        <w:tc>
          <w:tcPr>
            <w:tcW w:w="9023" w:type="dxa"/>
            <w:gridSpan w:val="50"/>
          </w:tcPr>
          <w:p>
            <w:pPr>
              <w:widowControl/>
              <w:jc w:val="left"/>
              <w:rPr>
                <w:rFonts w:cs="Calibri"/>
                <w:szCs w:val="21"/>
              </w:rPr>
            </w:pPr>
            <w:r>
              <w:rPr>
                <w:rFonts w:cs="Calibri"/>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6" w:hRule="atLeast"/>
          <w:jc w:val="center"/>
        </w:trPr>
        <w:tc>
          <w:tcPr>
            <w:tcW w:w="582" w:type="dxa"/>
            <w:gridSpan w:val="3"/>
            <w:vAlign w:val="center"/>
          </w:tcPr>
          <w:p>
            <w:pPr>
              <w:widowControl/>
              <w:jc w:val="center"/>
              <w:rPr>
                <w:rFonts w:cs="Calibri"/>
                <w:szCs w:val="21"/>
              </w:rPr>
            </w:pPr>
            <w:r>
              <w:rPr>
                <w:rFonts w:cs="Calibri"/>
                <w:szCs w:val="21"/>
              </w:rPr>
              <w:t>F</w:t>
            </w:r>
          </w:p>
        </w:tc>
        <w:tc>
          <w:tcPr>
            <w:tcW w:w="9023" w:type="dxa"/>
            <w:gridSpan w:val="50"/>
            <w:vAlign w:val="center"/>
          </w:tcPr>
          <w:p>
            <w:pPr>
              <w:widowControl/>
              <w:jc w:val="left"/>
              <w:rPr>
                <w:rFonts w:cs="Calibri"/>
                <w:szCs w:val="21"/>
              </w:rPr>
            </w:pPr>
            <w:r>
              <w:rPr>
                <w:rFonts w:cs="Calibri"/>
                <w:szCs w:val="21"/>
              </w:rPr>
              <w:t>桥梁图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15" w:hRule="atLeast"/>
          <w:jc w:val="center"/>
        </w:trPr>
        <w:tc>
          <w:tcPr>
            <w:tcW w:w="582" w:type="dxa"/>
            <w:gridSpan w:val="3"/>
            <w:vAlign w:val="center"/>
          </w:tcPr>
          <w:p>
            <w:pPr>
              <w:widowControl/>
              <w:jc w:val="center"/>
              <w:rPr>
                <w:rFonts w:cs="Calibri"/>
                <w:szCs w:val="21"/>
              </w:rPr>
            </w:pPr>
            <w:r>
              <w:rPr>
                <w:rFonts w:cs="Calibri"/>
                <w:szCs w:val="21"/>
              </w:rPr>
              <w:t>76</w:t>
            </w:r>
          </w:p>
        </w:tc>
        <w:tc>
          <w:tcPr>
            <w:tcW w:w="844" w:type="dxa"/>
            <w:gridSpan w:val="2"/>
            <w:vAlign w:val="center"/>
          </w:tcPr>
          <w:p>
            <w:pPr>
              <w:widowControl/>
              <w:jc w:val="center"/>
              <w:rPr>
                <w:rFonts w:hint="eastAsia" w:eastAsia="宋体" w:cs="Calibri"/>
                <w:szCs w:val="21"/>
                <w:lang w:val="en-US" w:eastAsia="zh-CN"/>
              </w:rPr>
            </w:pPr>
            <w:r>
              <w:rPr>
                <w:rFonts w:cs="Calibri"/>
                <w:szCs w:val="21"/>
              </w:rPr>
              <w:t>立面照</w:t>
            </w:r>
            <w:r>
              <w:rPr>
                <w:rFonts w:hint="eastAsia" w:cs="Calibri"/>
                <w:szCs w:val="21"/>
                <w:lang w:eastAsia="zh-CN"/>
              </w:rPr>
              <w:t>（左侧）</w:t>
            </w:r>
          </w:p>
        </w:tc>
        <w:tc>
          <w:tcPr>
            <w:tcW w:w="8179" w:type="dxa"/>
            <w:gridSpan w:val="48"/>
            <w:vAlign w:val="center"/>
          </w:tcPr>
          <w:p>
            <w:pPr>
              <w:pStyle w:val="129"/>
              <w:rPr>
                <w:rFonts w:ascii="宋体" w:hAnsi="宋体"/>
                <w:color w:val="0000FF"/>
                <w:sz w:val="24"/>
              </w:rPr>
            </w:pPr>
            <w:r>
              <w:rPr>
                <w:rFonts w:hint="eastAsia" w:ascii="宋体" w:hAnsi="宋体"/>
                <w:color w:val="0000FF"/>
                <w:sz w:val="24"/>
              </w:rPr>
              <w:t>{</w:t>
            </w:r>
            <w:r>
              <w:rPr>
                <w:rFonts w:ascii="宋体" w:hAnsi="宋体"/>
                <w:color w:val="0000FF"/>
                <w:sz w:val="24"/>
              </w:rPr>
              <w:t>{@F_LiMianZhao}}</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15" w:hRule="atLeast"/>
          <w:jc w:val="center"/>
        </w:trPr>
        <w:tc>
          <w:tcPr>
            <w:tcW w:w="582" w:type="dxa"/>
            <w:gridSpan w:val="3"/>
            <w:vAlign w:val="center"/>
          </w:tcPr>
          <w:p>
            <w:pPr>
              <w:widowControl/>
              <w:jc w:val="center"/>
              <w:rPr>
                <w:rFonts w:hint="default" w:eastAsia="宋体" w:cs="Calibri"/>
                <w:szCs w:val="21"/>
                <w:lang w:val="en-US" w:eastAsia="zh-CN"/>
              </w:rPr>
            </w:pPr>
            <w:r>
              <w:rPr>
                <w:rFonts w:hint="eastAsia" w:cs="Calibri"/>
                <w:szCs w:val="21"/>
                <w:lang w:val="en-US" w:eastAsia="zh-CN"/>
              </w:rPr>
              <w:t>77</w:t>
            </w:r>
          </w:p>
        </w:tc>
        <w:tc>
          <w:tcPr>
            <w:tcW w:w="844" w:type="dxa"/>
            <w:gridSpan w:val="2"/>
            <w:vAlign w:val="center"/>
          </w:tcPr>
          <w:p>
            <w:pPr>
              <w:widowControl/>
              <w:jc w:val="center"/>
              <w:rPr>
                <w:rFonts w:hint="eastAsia" w:eastAsia="宋体" w:cs="Calibri"/>
                <w:szCs w:val="21"/>
                <w:lang w:eastAsia="zh-CN"/>
              </w:rPr>
            </w:pPr>
            <w:r>
              <w:rPr>
                <w:rFonts w:hint="eastAsia" w:cs="Calibri"/>
                <w:szCs w:val="21"/>
                <w:lang w:eastAsia="zh-CN"/>
              </w:rPr>
              <w:t>立面照（右侧）</w:t>
            </w:r>
          </w:p>
        </w:tc>
        <w:tc>
          <w:tcPr>
            <w:tcW w:w="8179" w:type="dxa"/>
            <w:gridSpan w:val="48"/>
            <w:vAlign w:val="center"/>
          </w:tcPr>
          <w:p>
            <w:pPr>
              <w:pStyle w:val="129"/>
              <w:rPr>
                <w:rFonts w:hint="eastAsia" w:ascii="宋体" w:hAnsi="宋体"/>
                <w:color w:val="0000FF"/>
                <w:sz w:val="24"/>
              </w:rPr>
            </w:pPr>
            <w:r>
              <w:rPr>
                <w:rFonts w:hint="eastAsia" w:ascii="宋体" w:hAnsi="宋体"/>
                <w:color w:val="0000FF"/>
                <w:sz w:val="24"/>
              </w:rPr>
              <w:t>{</w:t>
            </w:r>
            <w:r>
              <w:rPr>
                <w:rFonts w:ascii="宋体" w:hAnsi="宋体"/>
                <w:color w:val="0000FF"/>
                <w:sz w:val="24"/>
              </w:rPr>
              <w:t>{@F_LiMianZhao</w:t>
            </w:r>
            <w:r>
              <w:rPr>
                <w:rFonts w:hint="eastAsia" w:ascii="宋体" w:hAnsi="宋体"/>
                <w:color w:val="0000FF"/>
                <w:sz w:val="24"/>
                <w:lang w:val="en-US" w:eastAsia="zh-CN"/>
              </w:rPr>
              <w:t>YouCe</w:t>
            </w:r>
            <w:r>
              <w:rPr>
                <w:rFonts w:ascii="宋体" w:hAnsi="宋体"/>
                <w:color w:val="0000FF"/>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38" w:hRule="atLeast"/>
          <w:jc w:val="center"/>
        </w:trPr>
        <w:tc>
          <w:tcPr>
            <w:tcW w:w="582" w:type="dxa"/>
            <w:gridSpan w:val="3"/>
            <w:vAlign w:val="center"/>
          </w:tcPr>
          <w:p>
            <w:pPr>
              <w:widowControl/>
              <w:jc w:val="center"/>
              <w:rPr>
                <w:rFonts w:hint="eastAsia" w:eastAsia="宋体" w:cs="Calibri"/>
                <w:szCs w:val="21"/>
                <w:lang w:val="en-US" w:eastAsia="zh-CN"/>
              </w:rPr>
            </w:pPr>
            <w:r>
              <w:rPr>
                <w:rFonts w:cs="Calibri"/>
                <w:szCs w:val="21"/>
              </w:rPr>
              <w:t>7</w:t>
            </w:r>
            <w:r>
              <w:rPr>
                <w:rFonts w:hint="eastAsia" w:cs="Calibri"/>
                <w:szCs w:val="21"/>
                <w:lang w:val="en-US" w:eastAsia="zh-CN"/>
              </w:rPr>
              <w:t>8</w:t>
            </w:r>
          </w:p>
        </w:tc>
        <w:tc>
          <w:tcPr>
            <w:tcW w:w="844" w:type="dxa"/>
            <w:gridSpan w:val="2"/>
            <w:vAlign w:val="center"/>
          </w:tcPr>
          <w:p>
            <w:pPr>
              <w:widowControl/>
              <w:jc w:val="center"/>
              <w:rPr>
                <w:rFonts w:cs="Calibri"/>
                <w:szCs w:val="21"/>
              </w:rPr>
            </w:pPr>
            <w:r>
              <w:rPr>
                <w:rFonts w:cs="Calibri"/>
                <w:szCs w:val="21"/>
              </w:rPr>
              <w:t>正面照</w:t>
            </w:r>
          </w:p>
        </w:tc>
        <w:tc>
          <w:tcPr>
            <w:tcW w:w="8179" w:type="dxa"/>
            <w:gridSpan w:val="48"/>
            <w:vAlign w:val="center"/>
          </w:tcPr>
          <w:p>
            <w:pPr>
              <w:pStyle w:val="129"/>
              <w:rPr>
                <w:rFonts w:ascii="宋体" w:hAnsi="宋体"/>
                <w:color w:val="0000FF"/>
                <w:sz w:val="24"/>
              </w:rPr>
            </w:pPr>
            <w:r>
              <w:rPr>
                <w:rFonts w:hint="eastAsia" w:ascii="宋体" w:hAnsi="宋体"/>
                <w:color w:val="0000FF"/>
                <w:sz w:val="24"/>
              </w:rPr>
              <w:t>{</w:t>
            </w:r>
            <w:r>
              <w:rPr>
                <w:rFonts w:ascii="宋体" w:hAnsi="宋体"/>
                <w:color w:val="0000FF"/>
                <w:sz w:val="24"/>
              </w:rPr>
              <w:t>{@F_ZhengMianZhao}}</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94" w:hRule="atLeast"/>
          <w:jc w:val="center"/>
        </w:trPr>
        <w:tc>
          <w:tcPr>
            <w:tcW w:w="582" w:type="dxa"/>
            <w:gridSpan w:val="3"/>
            <w:vAlign w:val="center"/>
          </w:tcPr>
          <w:p>
            <w:pPr>
              <w:widowControl/>
              <w:jc w:val="center"/>
              <w:rPr>
                <w:rFonts w:hint="eastAsia" w:eastAsia="宋体" w:cs="Calibri"/>
                <w:szCs w:val="21"/>
                <w:lang w:val="en-US" w:eastAsia="zh-CN"/>
              </w:rPr>
            </w:pPr>
            <w:r>
              <w:rPr>
                <w:rFonts w:cs="Calibri"/>
                <w:szCs w:val="21"/>
              </w:rPr>
              <w:t>7</w:t>
            </w:r>
            <w:r>
              <w:rPr>
                <w:rFonts w:hint="eastAsia" w:cs="Calibri"/>
                <w:szCs w:val="21"/>
                <w:lang w:val="en-US" w:eastAsia="zh-CN"/>
              </w:rPr>
              <w:t>9</w:t>
            </w:r>
          </w:p>
        </w:tc>
        <w:tc>
          <w:tcPr>
            <w:tcW w:w="844" w:type="dxa"/>
            <w:gridSpan w:val="2"/>
            <w:vAlign w:val="center"/>
          </w:tcPr>
          <w:p>
            <w:pPr>
              <w:widowControl/>
              <w:jc w:val="center"/>
              <w:rPr>
                <w:rFonts w:cs="Calibri"/>
                <w:szCs w:val="21"/>
              </w:rPr>
            </w:pPr>
            <w:r>
              <w:rPr>
                <w:rFonts w:cs="Calibri"/>
                <w:szCs w:val="21"/>
              </w:rPr>
              <w:t>主管负责人</w:t>
            </w:r>
          </w:p>
        </w:tc>
        <w:tc>
          <w:tcPr>
            <w:tcW w:w="1775" w:type="dxa"/>
            <w:gridSpan w:val="12"/>
            <w:vAlign w:val="center"/>
          </w:tcPr>
          <w:p>
            <w:pPr>
              <w:widowControl/>
              <w:jc w:val="center"/>
              <w:rPr>
                <w:rFonts w:cs="Calibri"/>
                <w:szCs w:val="21"/>
              </w:rPr>
            </w:pPr>
          </w:p>
        </w:tc>
        <w:tc>
          <w:tcPr>
            <w:tcW w:w="444" w:type="dxa"/>
            <w:gridSpan w:val="5"/>
            <w:vAlign w:val="center"/>
          </w:tcPr>
          <w:p>
            <w:pPr>
              <w:widowControl/>
              <w:jc w:val="center"/>
              <w:rPr>
                <w:rFonts w:hint="default" w:eastAsia="宋体" w:cs="Calibri"/>
                <w:szCs w:val="21"/>
                <w:lang w:val="en-US" w:eastAsia="zh-CN"/>
              </w:rPr>
            </w:pPr>
            <w:r>
              <w:rPr>
                <w:rFonts w:hint="eastAsia" w:cs="Calibri"/>
                <w:szCs w:val="21"/>
                <w:lang w:val="en-US" w:eastAsia="zh-CN"/>
              </w:rPr>
              <w:t>80</w:t>
            </w:r>
          </w:p>
        </w:tc>
        <w:tc>
          <w:tcPr>
            <w:tcW w:w="1037" w:type="dxa"/>
            <w:gridSpan w:val="4"/>
            <w:vAlign w:val="center"/>
          </w:tcPr>
          <w:p>
            <w:pPr>
              <w:widowControl/>
              <w:jc w:val="center"/>
              <w:rPr>
                <w:rFonts w:cs="Calibri"/>
                <w:szCs w:val="21"/>
              </w:rPr>
            </w:pPr>
            <w:r>
              <w:rPr>
                <w:rFonts w:cs="Calibri"/>
                <w:szCs w:val="21"/>
              </w:rPr>
              <w:t>填卡人</w:t>
            </w:r>
          </w:p>
        </w:tc>
        <w:tc>
          <w:tcPr>
            <w:tcW w:w="2077" w:type="dxa"/>
            <w:gridSpan w:val="12"/>
            <w:vAlign w:val="center"/>
          </w:tcPr>
          <w:p>
            <w:pPr>
              <w:widowControl/>
              <w:jc w:val="center"/>
              <w:rPr>
                <w:rFonts w:cs="Calibri"/>
                <w:szCs w:val="21"/>
              </w:rPr>
            </w:pPr>
          </w:p>
        </w:tc>
        <w:tc>
          <w:tcPr>
            <w:tcW w:w="592" w:type="dxa"/>
            <w:gridSpan w:val="5"/>
            <w:vAlign w:val="center"/>
          </w:tcPr>
          <w:p>
            <w:pPr>
              <w:widowControl/>
              <w:jc w:val="center"/>
              <w:rPr>
                <w:rFonts w:hint="eastAsia" w:eastAsia="宋体" w:cs="Calibri"/>
                <w:szCs w:val="21"/>
                <w:lang w:val="en-US" w:eastAsia="zh-CN"/>
              </w:rPr>
            </w:pPr>
            <w:r>
              <w:rPr>
                <w:rFonts w:cs="Calibri"/>
                <w:szCs w:val="21"/>
              </w:rPr>
              <w:t>8</w:t>
            </w:r>
            <w:r>
              <w:rPr>
                <w:rFonts w:hint="eastAsia" w:cs="Calibri"/>
                <w:szCs w:val="21"/>
                <w:lang w:val="en-US" w:eastAsia="zh-CN"/>
              </w:rPr>
              <w:t>1</w:t>
            </w:r>
            <w:bookmarkStart w:id="206" w:name="_GoBack"/>
            <w:bookmarkEnd w:id="206"/>
          </w:p>
        </w:tc>
        <w:tc>
          <w:tcPr>
            <w:tcW w:w="740" w:type="dxa"/>
            <w:gridSpan w:val="3"/>
            <w:vAlign w:val="center"/>
          </w:tcPr>
          <w:p>
            <w:pPr>
              <w:widowControl/>
              <w:jc w:val="center"/>
              <w:rPr>
                <w:rFonts w:cs="Calibri"/>
                <w:szCs w:val="21"/>
              </w:rPr>
            </w:pPr>
            <w:r>
              <w:rPr>
                <w:rFonts w:cs="Calibri"/>
                <w:szCs w:val="21"/>
              </w:rPr>
              <w:t>填卡</w:t>
            </w:r>
          </w:p>
          <w:p>
            <w:pPr>
              <w:widowControl/>
              <w:jc w:val="center"/>
              <w:rPr>
                <w:rFonts w:cs="Calibri"/>
                <w:szCs w:val="21"/>
              </w:rPr>
            </w:pPr>
            <w:r>
              <w:rPr>
                <w:rFonts w:cs="Calibri"/>
                <w:szCs w:val="21"/>
              </w:rPr>
              <w:t>日期</w:t>
            </w:r>
          </w:p>
        </w:tc>
        <w:tc>
          <w:tcPr>
            <w:tcW w:w="1514" w:type="dxa"/>
            <w:gridSpan w:val="7"/>
            <w:vAlign w:val="center"/>
          </w:tcPr>
          <w:p>
            <w:pPr>
              <w:widowControl/>
              <w:jc w:val="center"/>
              <w:rPr>
                <w:rFonts w:cs="Calibri"/>
                <w:szCs w:val="21"/>
              </w:rPr>
            </w:pPr>
          </w:p>
        </w:tc>
      </w:tr>
      <w:bookmarkEnd w:id="196"/>
    </w:tbl>
    <w:p>
      <w:pPr>
        <w:pStyle w:val="52"/>
        <w:rPr>
          <w:rFonts w:ascii="Calibri" w:hAnsi="Calibri" w:eastAsia="宋体" w:cs="Calibri"/>
          <w:color w:val="auto"/>
          <w:sz w:val="28"/>
          <w:szCs w:val="28"/>
        </w:rPr>
        <w:sectPr>
          <w:pgSz w:w="11900" w:h="16840"/>
          <w:pgMar w:top="851" w:right="907" w:bottom="851" w:left="1418" w:header="720" w:footer="720" w:gutter="0"/>
          <w:cols w:space="720" w:num="1"/>
          <w:docGrid w:type="lines" w:linePitch="304" w:charSpace="0"/>
        </w:sectPr>
      </w:pPr>
      <w:bookmarkStart w:id="197" w:name="_Toc364154354"/>
    </w:p>
    <w:p>
      <w:pPr>
        <w:spacing w:before="152" w:beforeLines="50"/>
        <w:outlineLvl w:val="0"/>
        <w:rPr>
          <w:rFonts w:cs="Calibri"/>
          <w:b/>
          <w:sz w:val="28"/>
          <w:szCs w:val="28"/>
        </w:rPr>
      </w:pPr>
      <w:bookmarkStart w:id="198" w:name="_Toc400749808"/>
      <w:bookmarkStart w:id="199" w:name="_Toc16692859"/>
      <w:bookmarkStart w:id="200" w:name="_Toc12984_WPSOffice_Level1"/>
      <w:bookmarkStart w:id="201" w:name="_Toc400755287"/>
      <w:bookmarkStart w:id="202" w:name="_Toc400755570"/>
      <w:bookmarkStart w:id="203" w:name="_Toc489525730"/>
      <w:bookmarkStart w:id="204" w:name="_Toc17841205"/>
      <w:bookmarkStart w:id="205" w:name="_Toc139466242"/>
      <w:r>
        <w:rPr>
          <w:rFonts w:cs="Calibri"/>
          <w:b/>
          <w:sz w:val="28"/>
          <w:szCs w:val="28"/>
        </w:rPr>
        <w:t>附录 B 梁式桥梁技术状况评定记录表</w:t>
      </w:r>
      <w:bookmarkEnd w:id="198"/>
      <w:bookmarkEnd w:id="199"/>
      <w:bookmarkEnd w:id="200"/>
      <w:bookmarkEnd w:id="201"/>
      <w:bookmarkEnd w:id="202"/>
      <w:bookmarkEnd w:id="203"/>
      <w:bookmarkEnd w:id="204"/>
      <w:bookmarkEnd w:id="205"/>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路线编码</w:t>
            </w:r>
          </w:p>
        </w:tc>
        <w:tc>
          <w:tcPr>
            <w:tcW w:w="1481" w:type="dxa"/>
            <w:gridSpan w:val="5"/>
            <w:vAlign w:val="center"/>
          </w:tcPr>
          <w:p>
            <w:pPr>
              <w:widowControl/>
              <w:jc w:val="center"/>
              <w:rPr>
                <w:rFonts w:cs="Calibri"/>
                <w:szCs w:val="21"/>
              </w:rPr>
            </w:pPr>
            <w:r>
              <w:rPr>
                <w:rFonts w:hint="eastAsia" w:cs="Calibri"/>
                <w:kern w:val="0"/>
                <w:szCs w:val="21"/>
              </w:rPr>
              <w:t>/</w:t>
            </w:r>
          </w:p>
        </w:tc>
        <w:tc>
          <w:tcPr>
            <w:tcW w:w="2001" w:type="dxa"/>
            <w:gridSpan w:val="3"/>
            <w:vAlign w:val="center"/>
          </w:tcPr>
          <w:p>
            <w:pPr>
              <w:widowControl/>
              <w:jc w:val="center"/>
              <w:rPr>
                <w:rFonts w:cs="Calibri"/>
                <w:szCs w:val="21"/>
              </w:rPr>
            </w:pPr>
            <w:r>
              <w:rPr>
                <w:rFonts w:cs="Calibri"/>
                <w:szCs w:val="21"/>
              </w:rPr>
              <w:t>主跨结构</w:t>
            </w:r>
          </w:p>
        </w:tc>
        <w:tc>
          <w:tcPr>
            <w:tcW w:w="1692" w:type="dxa"/>
            <w:gridSpan w:val="2"/>
            <w:vAlign w:val="center"/>
          </w:tcPr>
          <w:p>
            <w:pPr>
              <w:widowControl/>
              <w:jc w:val="center"/>
              <w:rPr>
                <w:rFonts w:cs="Calibri"/>
                <w:szCs w:val="21"/>
              </w:rPr>
            </w:pPr>
            <w:r>
              <w:rPr>
                <w:rFonts w:hint="eastAsia" w:cs="Calibri"/>
                <w:szCs w:val="21"/>
              </w:rPr>
              <w:t>预应力连续箱梁</w:t>
            </w:r>
          </w:p>
        </w:tc>
        <w:tc>
          <w:tcPr>
            <w:tcW w:w="1854" w:type="dxa"/>
            <w:gridSpan w:val="4"/>
            <w:vAlign w:val="center"/>
          </w:tcPr>
          <w:p>
            <w:pPr>
              <w:widowControl/>
              <w:jc w:val="center"/>
              <w:rPr>
                <w:rFonts w:cs="Calibri"/>
                <w:szCs w:val="21"/>
              </w:rPr>
            </w:pPr>
            <w:r>
              <w:rPr>
                <w:rFonts w:cs="Calibri"/>
                <w:szCs w:val="21"/>
              </w:rPr>
              <w:t>上次检测日期</w:t>
            </w:r>
          </w:p>
        </w:tc>
        <w:tc>
          <w:tcPr>
            <w:tcW w:w="1181" w:type="dxa"/>
            <w:vAlign w:val="center"/>
          </w:tcPr>
          <w:p>
            <w:pPr>
              <w:widowControl/>
              <w:jc w:val="center"/>
              <w:rPr>
                <w:rFonts w:cs="Calibri"/>
                <w:szCs w:val="21"/>
              </w:rPr>
            </w:pPr>
            <w:r>
              <w:rPr>
                <w:rFonts w:hint="eastAsia"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桥梁名称</w:t>
            </w:r>
          </w:p>
        </w:tc>
        <w:tc>
          <w:tcPr>
            <w:tcW w:w="1481" w:type="dxa"/>
            <w:gridSpan w:val="5"/>
            <w:vAlign w:val="center"/>
          </w:tcPr>
          <w:p>
            <w:pPr>
              <w:widowControl/>
              <w:jc w:val="center"/>
              <w:rPr>
                <w:rFonts w:cs="Calibri"/>
                <w:szCs w:val="21"/>
              </w:rPr>
            </w:pPr>
            <w:r>
              <w:rPr>
                <w:rFonts w:cs="Calibri"/>
                <w:kern w:val="0"/>
                <w:szCs w:val="21"/>
              </w:rPr>
              <w:t>翁厝立交D匝道桥</w:t>
            </w:r>
          </w:p>
        </w:tc>
        <w:tc>
          <w:tcPr>
            <w:tcW w:w="2001" w:type="dxa"/>
            <w:gridSpan w:val="3"/>
            <w:vAlign w:val="center"/>
          </w:tcPr>
          <w:p>
            <w:pPr>
              <w:widowControl/>
              <w:jc w:val="center"/>
              <w:rPr>
                <w:rFonts w:cs="Calibri"/>
                <w:szCs w:val="21"/>
              </w:rPr>
            </w:pPr>
            <w:r>
              <w:rPr>
                <w:rFonts w:cs="Calibri"/>
                <w:szCs w:val="21"/>
              </w:rPr>
              <w:t>桥长</w:t>
            </w:r>
          </w:p>
        </w:tc>
        <w:tc>
          <w:tcPr>
            <w:tcW w:w="1692" w:type="dxa"/>
            <w:gridSpan w:val="2"/>
            <w:vAlign w:val="center"/>
          </w:tcPr>
          <w:p>
            <w:pPr>
              <w:widowControl/>
              <w:jc w:val="center"/>
              <w:rPr>
                <w:rFonts w:cs="Calibri"/>
                <w:szCs w:val="21"/>
              </w:rPr>
            </w:pPr>
            <w:r>
              <w:rPr>
                <w:szCs w:val="21"/>
              </w:rPr>
              <w:t>298</w:t>
            </w:r>
            <w:r>
              <w:rPr>
                <w:rFonts w:cs="Calibri"/>
                <w:szCs w:val="21"/>
              </w:rPr>
              <w:t>m</w:t>
            </w:r>
          </w:p>
        </w:tc>
        <w:tc>
          <w:tcPr>
            <w:tcW w:w="1854" w:type="dxa"/>
            <w:gridSpan w:val="4"/>
            <w:vAlign w:val="center"/>
          </w:tcPr>
          <w:p>
            <w:pPr>
              <w:widowControl/>
              <w:jc w:val="center"/>
              <w:rPr>
                <w:rFonts w:cs="Calibri"/>
                <w:szCs w:val="21"/>
              </w:rPr>
            </w:pPr>
            <w:r>
              <w:rPr>
                <w:rFonts w:cs="Calibri"/>
                <w:szCs w:val="21"/>
              </w:rPr>
              <w:t>建成年月</w:t>
            </w:r>
          </w:p>
        </w:tc>
        <w:tc>
          <w:tcPr>
            <w:tcW w:w="1181" w:type="dxa"/>
            <w:vAlign w:val="center"/>
          </w:tcPr>
          <w:p>
            <w:pPr>
              <w:widowControl/>
              <w:jc w:val="center"/>
              <w:rPr>
                <w:rFonts w:cs="Calibri"/>
                <w:szCs w:val="21"/>
              </w:rPr>
            </w:pPr>
            <w:r>
              <w:rPr>
                <w:rFonts w:cs="Calibri"/>
                <w:kern w:val="0"/>
                <w:szCs w:val="21"/>
              </w:rPr>
              <w:t>不详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路线名称</w:t>
            </w:r>
          </w:p>
        </w:tc>
        <w:tc>
          <w:tcPr>
            <w:tcW w:w="1481" w:type="dxa"/>
            <w:gridSpan w:val="5"/>
            <w:vAlign w:val="center"/>
          </w:tcPr>
          <w:p>
            <w:pPr>
              <w:widowControl/>
              <w:jc w:val="center"/>
              <w:rPr>
                <w:rFonts w:cs="Calibri"/>
                <w:szCs w:val="21"/>
              </w:rPr>
            </w:pPr>
            <w:r>
              <w:rPr>
                <w:rFonts w:hint="eastAsia" w:cs="Calibri"/>
                <w:kern w:val="0"/>
                <w:szCs w:val="21"/>
              </w:rPr>
              <w:t>/</w:t>
            </w:r>
          </w:p>
        </w:tc>
        <w:tc>
          <w:tcPr>
            <w:tcW w:w="2001" w:type="dxa"/>
            <w:gridSpan w:val="3"/>
            <w:vAlign w:val="center"/>
          </w:tcPr>
          <w:p>
            <w:pPr>
              <w:widowControl/>
              <w:jc w:val="center"/>
              <w:rPr>
                <w:rFonts w:cs="Calibri"/>
                <w:szCs w:val="21"/>
              </w:rPr>
            </w:pPr>
            <w:r>
              <w:rPr>
                <w:rFonts w:cs="Calibri"/>
                <w:szCs w:val="21"/>
              </w:rPr>
              <w:t>最大跨径</w:t>
            </w:r>
          </w:p>
        </w:tc>
        <w:tc>
          <w:tcPr>
            <w:tcW w:w="1692" w:type="dxa"/>
            <w:gridSpan w:val="2"/>
            <w:vAlign w:val="center"/>
          </w:tcPr>
          <w:p>
            <w:pPr>
              <w:widowControl/>
              <w:jc w:val="center"/>
              <w:rPr>
                <w:rFonts w:cs="Calibri"/>
                <w:szCs w:val="21"/>
              </w:rPr>
            </w:pPr>
            <w:r>
              <w:rPr>
                <w:rFonts w:hint="eastAsia" w:cs="Calibri"/>
                <w:kern w:val="0"/>
                <w:szCs w:val="21"/>
              </w:rPr>
              <w:t>40</w:t>
            </w:r>
            <w:r>
              <w:rPr>
                <w:rFonts w:cs="Calibri"/>
                <w:szCs w:val="21"/>
              </w:rPr>
              <w:t>m</w:t>
            </w:r>
          </w:p>
        </w:tc>
        <w:tc>
          <w:tcPr>
            <w:tcW w:w="1854" w:type="dxa"/>
            <w:gridSpan w:val="4"/>
            <w:vAlign w:val="center"/>
          </w:tcPr>
          <w:p>
            <w:pPr>
              <w:widowControl/>
              <w:jc w:val="center"/>
              <w:rPr>
                <w:rFonts w:cs="Calibri"/>
                <w:szCs w:val="21"/>
              </w:rPr>
            </w:pPr>
            <w:r>
              <w:rPr>
                <w:rFonts w:cs="Calibri"/>
                <w:szCs w:val="21"/>
              </w:rPr>
              <w:t>本次检查日期</w:t>
            </w:r>
          </w:p>
        </w:tc>
        <w:tc>
          <w:tcPr>
            <w:tcW w:w="1181" w:type="dxa"/>
            <w:vAlign w:val="center"/>
          </w:tcPr>
          <w:p>
            <w:pPr>
              <w:widowControl/>
              <w:jc w:val="center"/>
              <w:rPr>
                <w:rFonts w:cs="Calibri"/>
                <w:szCs w:val="21"/>
              </w:rPr>
            </w:pPr>
            <w:r>
              <w:rPr>
                <w:rFonts w:hint="eastAsia"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桥位桩号</w:t>
            </w:r>
          </w:p>
        </w:tc>
        <w:tc>
          <w:tcPr>
            <w:tcW w:w="1481" w:type="dxa"/>
            <w:gridSpan w:val="5"/>
            <w:vAlign w:val="center"/>
          </w:tcPr>
          <w:p>
            <w:pPr>
              <w:widowControl/>
              <w:jc w:val="center"/>
              <w:rPr>
                <w:rFonts w:cs="Calibri"/>
                <w:szCs w:val="21"/>
              </w:rPr>
            </w:pPr>
            <w:r>
              <w:rPr>
                <w:rFonts w:hint="eastAsia" w:cs="Calibri"/>
                <w:szCs w:val="21"/>
              </w:rPr>
              <w:t>/</w:t>
            </w:r>
          </w:p>
        </w:tc>
        <w:tc>
          <w:tcPr>
            <w:tcW w:w="2001" w:type="dxa"/>
            <w:gridSpan w:val="3"/>
            <w:vAlign w:val="center"/>
          </w:tcPr>
          <w:p>
            <w:pPr>
              <w:widowControl/>
              <w:jc w:val="center"/>
              <w:rPr>
                <w:rFonts w:cs="Calibri"/>
                <w:szCs w:val="21"/>
              </w:rPr>
            </w:pPr>
            <w:r>
              <w:rPr>
                <w:rFonts w:cs="Calibri"/>
                <w:szCs w:val="21"/>
              </w:rPr>
              <w:t>管养单位</w:t>
            </w:r>
          </w:p>
        </w:tc>
        <w:tc>
          <w:tcPr>
            <w:tcW w:w="1692" w:type="dxa"/>
            <w:gridSpan w:val="2"/>
            <w:vAlign w:val="center"/>
          </w:tcPr>
          <w:p>
            <w:pPr>
              <w:widowControl/>
              <w:jc w:val="center"/>
              <w:rPr>
                <w:rFonts w:cs="Calibri"/>
                <w:szCs w:val="21"/>
              </w:rPr>
            </w:pPr>
            <w:r>
              <w:rPr>
                <w:rFonts w:cs="Calibri"/>
              </w:rPr>
              <w:t>厦门市公路桥隧维护与应急中心</w:t>
            </w:r>
          </w:p>
        </w:tc>
        <w:tc>
          <w:tcPr>
            <w:tcW w:w="1854" w:type="dxa"/>
            <w:gridSpan w:val="4"/>
            <w:vAlign w:val="center"/>
          </w:tcPr>
          <w:p>
            <w:pPr>
              <w:widowControl/>
              <w:jc w:val="center"/>
              <w:rPr>
                <w:rFonts w:cs="Calibri"/>
                <w:szCs w:val="21"/>
              </w:rPr>
            </w:pPr>
            <w:r>
              <w:rPr>
                <w:rFonts w:cs="Calibri"/>
                <w:szCs w:val="21"/>
              </w:rPr>
              <w:t>上次大中修日期</w:t>
            </w:r>
          </w:p>
        </w:tc>
        <w:tc>
          <w:tcPr>
            <w:tcW w:w="1181" w:type="dxa"/>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Merge w:val="restart"/>
            <w:vAlign w:val="center"/>
          </w:tcPr>
          <w:p>
            <w:pPr>
              <w:widowControl/>
              <w:jc w:val="center"/>
              <w:rPr>
                <w:rFonts w:cs="Calibri"/>
                <w:szCs w:val="21"/>
              </w:rPr>
            </w:pPr>
            <w:r>
              <w:rPr>
                <w:rFonts w:cs="Calibri"/>
                <w:szCs w:val="21"/>
              </w:rPr>
              <w:t>序号</w:t>
            </w:r>
          </w:p>
        </w:tc>
        <w:tc>
          <w:tcPr>
            <w:tcW w:w="2468" w:type="dxa"/>
            <w:gridSpan w:val="6"/>
            <w:vAlign w:val="center"/>
          </w:tcPr>
          <w:p>
            <w:pPr>
              <w:widowControl/>
              <w:jc w:val="center"/>
              <w:rPr>
                <w:rFonts w:cs="Calibri"/>
                <w:szCs w:val="21"/>
              </w:rPr>
            </w:pPr>
            <w:r>
              <w:rPr>
                <w:rFonts w:cs="Calibri"/>
                <w:szCs w:val="21"/>
              </w:rPr>
              <w:t>桥梁组成与评级</w:t>
            </w:r>
          </w:p>
        </w:tc>
        <w:tc>
          <w:tcPr>
            <w:tcW w:w="2553" w:type="dxa"/>
            <w:gridSpan w:val="4"/>
            <w:vAlign w:val="center"/>
          </w:tcPr>
          <w:p>
            <w:pPr>
              <w:widowControl/>
              <w:jc w:val="center"/>
              <w:rPr>
                <w:rFonts w:cs="Calibri"/>
                <w:szCs w:val="21"/>
              </w:rPr>
            </w:pPr>
            <w:r>
              <w:rPr>
                <w:rFonts w:cs="Calibri"/>
                <w:szCs w:val="21"/>
              </w:rPr>
              <w:t>桥梁部件及评级</w:t>
            </w:r>
          </w:p>
        </w:tc>
        <w:tc>
          <w:tcPr>
            <w:tcW w:w="1140" w:type="dxa"/>
            <w:vMerge w:val="restart"/>
            <w:vAlign w:val="center"/>
          </w:tcPr>
          <w:p>
            <w:pPr>
              <w:widowControl/>
              <w:jc w:val="center"/>
              <w:rPr>
                <w:rFonts w:cs="Calibri"/>
                <w:szCs w:val="21"/>
              </w:rPr>
            </w:pPr>
            <w:r>
              <w:rPr>
                <w:rFonts w:cs="Calibri"/>
                <w:szCs w:val="21"/>
              </w:rPr>
              <w:t>维修范围</w:t>
            </w:r>
          </w:p>
        </w:tc>
        <w:tc>
          <w:tcPr>
            <w:tcW w:w="943" w:type="dxa"/>
            <w:gridSpan w:val="3"/>
            <w:vMerge w:val="restart"/>
            <w:vAlign w:val="center"/>
          </w:tcPr>
          <w:p>
            <w:pPr>
              <w:widowControl/>
              <w:jc w:val="center"/>
              <w:rPr>
                <w:rFonts w:cs="Calibri"/>
                <w:szCs w:val="21"/>
              </w:rPr>
            </w:pPr>
            <w:r>
              <w:rPr>
                <w:rFonts w:cs="Calibri"/>
                <w:szCs w:val="21"/>
              </w:rPr>
              <w:t>维修方式</w:t>
            </w:r>
          </w:p>
        </w:tc>
        <w:tc>
          <w:tcPr>
            <w:tcW w:w="911" w:type="dxa"/>
            <w:vMerge w:val="restart"/>
            <w:vAlign w:val="center"/>
          </w:tcPr>
          <w:p>
            <w:pPr>
              <w:widowControl/>
              <w:jc w:val="center"/>
              <w:rPr>
                <w:rFonts w:cs="Calibri"/>
                <w:szCs w:val="21"/>
              </w:rPr>
            </w:pPr>
            <w:r>
              <w:rPr>
                <w:rFonts w:cs="Calibri"/>
                <w:szCs w:val="21"/>
              </w:rPr>
              <w:t>维修时间</w:t>
            </w:r>
          </w:p>
        </w:tc>
        <w:tc>
          <w:tcPr>
            <w:tcW w:w="1181" w:type="dxa"/>
            <w:vMerge w:val="restart"/>
            <w:vAlign w:val="center"/>
          </w:tcPr>
          <w:p>
            <w:pPr>
              <w:widowControl/>
              <w:jc w:val="center"/>
              <w:rPr>
                <w:rFonts w:cs="Calibri"/>
                <w:szCs w:val="21"/>
              </w:rPr>
            </w:pPr>
            <w:r>
              <w:rPr>
                <w:rFonts w:cs="Calibri"/>
                <w:szCs w:val="21"/>
              </w:rPr>
              <w:t>是否需要进行特殊检查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Merge w:val="continue"/>
            <w:vAlign w:val="center"/>
          </w:tcPr>
          <w:p>
            <w:pPr>
              <w:widowControl/>
              <w:jc w:val="center"/>
              <w:rPr>
                <w:rFonts w:cs="Calibri"/>
                <w:szCs w:val="21"/>
              </w:rPr>
            </w:pPr>
          </w:p>
        </w:tc>
        <w:tc>
          <w:tcPr>
            <w:tcW w:w="1073" w:type="dxa"/>
            <w:gridSpan w:val="2"/>
            <w:vAlign w:val="center"/>
          </w:tcPr>
          <w:p>
            <w:pPr>
              <w:widowControl/>
              <w:jc w:val="center"/>
              <w:rPr>
                <w:rFonts w:cs="Calibri"/>
                <w:szCs w:val="21"/>
              </w:rPr>
            </w:pPr>
            <w:r>
              <w:rPr>
                <w:rFonts w:cs="Calibri"/>
                <w:szCs w:val="21"/>
              </w:rPr>
              <w:t>桥梁组成</w:t>
            </w:r>
          </w:p>
        </w:tc>
        <w:tc>
          <w:tcPr>
            <w:tcW w:w="1395" w:type="dxa"/>
            <w:gridSpan w:val="4"/>
            <w:vAlign w:val="center"/>
          </w:tcPr>
          <w:p>
            <w:pPr>
              <w:widowControl/>
              <w:jc w:val="center"/>
              <w:rPr>
                <w:rFonts w:cs="Calibri"/>
                <w:szCs w:val="21"/>
              </w:rPr>
            </w:pPr>
            <w:r>
              <w:rPr>
                <w:rFonts w:cs="Calibri"/>
                <w:szCs w:val="21"/>
              </w:rPr>
              <w:t>评定等级（1~5）</w:t>
            </w:r>
          </w:p>
        </w:tc>
        <w:tc>
          <w:tcPr>
            <w:tcW w:w="1592" w:type="dxa"/>
            <w:gridSpan w:val="2"/>
            <w:vAlign w:val="center"/>
          </w:tcPr>
          <w:p>
            <w:pPr>
              <w:widowControl/>
              <w:jc w:val="center"/>
              <w:rPr>
                <w:rFonts w:cs="Calibri"/>
                <w:szCs w:val="21"/>
              </w:rPr>
            </w:pPr>
            <w:r>
              <w:rPr>
                <w:rFonts w:cs="Calibri"/>
                <w:szCs w:val="21"/>
              </w:rPr>
              <w:t>部件名称</w:t>
            </w:r>
          </w:p>
        </w:tc>
        <w:tc>
          <w:tcPr>
            <w:tcW w:w="961" w:type="dxa"/>
            <w:gridSpan w:val="2"/>
            <w:vAlign w:val="center"/>
          </w:tcPr>
          <w:p>
            <w:pPr>
              <w:widowControl/>
              <w:jc w:val="center"/>
              <w:rPr>
                <w:rFonts w:cs="Calibri"/>
                <w:szCs w:val="21"/>
              </w:rPr>
            </w:pPr>
            <w:r>
              <w:rPr>
                <w:rFonts w:cs="Calibri"/>
                <w:szCs w:val="21"/>
              </w:rPr>
              <w:t>评定等级（1~5）</w:t>
            </w:r>
          </w:p>
        </w:tc>
        <w:tc>
          <w:tcPr>
            <w:tcW w:w="1140" w:type="dxa"/>
            <w:vMerge w:val="continue"/>
            <w:vAlign w:val="center"/>
          </w:tcPr>
          <w:p>
            <w:pPr>
              <w:widowControl/>
              <w:jc w:val="center"/>
              <w:rPr>
                <w:rFonts w:cs="Calibri"/>
                <w:szCs w:val="21"/>
              </w:rPr>
            </w:pPr>
          </w:p>
        </w:tc>
        <w:tc>
          <w:tcPr>
            <w:tcW w:w="943" w:type="dxa"/>
            <w:gridSpan w:val="3"/>
            <w:vMerge w:val="continue"/>
            <w:vAlign w:val="center"/>
          </w:tcPr>
          <w:p>
            <w:pPr>
              <w:widowControl/>
              <w:jc w:val="center"/>
              <w:rPr>
                <w:rFonts w:cs="Calibri"/>
                <w:szCs w:val="21"/>
              </w:rPr>
            </w:pPr>
          </w:p>
        </w:tc>
        <w:tc>
          <w:tcPr>
            <w:tcW w:w="911" w:type="dxa"/>
            <w:vMerge w:val="continue"/>
            <w:vAlign w:val="center"/>
          </w:tcPr>
          <w:p>
            <w:pPr>
              <w:widowControl/>
              <w:jc w:val="center"/>
              <w:rPr>
                <w:rFonts w:cs="Calibri"/>
                <w:szCs w:val="21"/>
              </w:rPr>
            </w:pPr>
          </w:p>
        </w:tc>
        <w:tc>
          <w:tcPr>
            <w:tcW w:w="1181" w:type="dxa"/>
            <w:vMerge w:val="continue"/>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w:t>
            </w:r>
          </w:p>
        </w:tc>
        <w:tc>
          <w:tcPr>
            <w:tcW w:w="1073" w:type="dxa"/>
            <w:gridSpan w:val="2"/>
            <w:vMerge w:val="restart"/>
            <w:vAlign w:val="center"/>
          </w:tcPr>
          <w:p>
            <w:pPr>
              <w:widowControl/>
              <w:jc w:val="center"/>
              <w:rPr>
                <w:rFonts w:cs="Calibri"/>
                <w:szCs w:val="21"/>
              </w:rPr>
            </w:pPr>
            <w:r>
              <w:rPr>
                <w:rFonts w:cs="Calibri"/>
                <w:szCs w:val="21"/>
              </w:rPr>
              <w:t>上部结构</w:t>
            </w:r>
          </w:p>
        </w:tc>
        <w:tc>
          <w:tcPr>
            <w:tcW w:w="1395" w:type="dxa"/>
            <w:gridSpan w:val="4"/>
            <w:vMerge w:val="restart"/>
            <w:vAlign w:val="center"/>
          </w:tcPr>
          <w:p>
            <w:pPr>
              <w:widowControl/>
              <w:jc w:val="center"/>
              <w:rPr>
                <w:rFonts w:cs="Calibri"/>
                <w:szCs w:val="21"/>
              </w:rPr>
            </w:pPr>
            <w:r>
              <w:rPr>
                <w:rFonts w:hint="eastAsia" w:cs="Calibri"/>
                <w:szCs w:val="21"/>
              </w:rPr>
              <w:t>4</w:t>
            </w:r>
          </w:p>
        </w:tc>
        <w:tc>
          <w:tcPr>
            <w:tcW w:w="1592" w:type="dxa"/>
            <w:gridSpan w:val="2"/>
            <w:vAlign w:val="center"/>
          </w:tcPr>
          <w:p>
            <w:pPr>
              <w:widowControl/>
              <w:jc w:val="center"/>
              <w:rPr>
                <w:rFonts w:cs="Calibri"/>
                <w:szCs w:val="21"/>
              </w:rPr>
            </w:pPr>
            <w:r>
              <w:rPr>
                <w:rFonts w:cs="Calibri"/>
                <w:szCs w:val="21"/>
              </w:rPr>
              <w:t>上部承重构件</w:t>
            </w:r>
          </w:p>
        </w:tc>
        <w:tc>
          <w:tcPr>
            <w:tcW w:w="961" w:type="dxa"/>
            <w:gridSpan w:val="2"/>
            <w:vAlign w:val="center"/>
          </w:tcPr>
          <w:p>
            <w:pPr>
              <w:widowControl/>
              <w:jc w:val="center"/>
              <w:rPr>
                <w:rFonts w:cs="Calibri"/>
                <w:szCs w:val="21"/>
              </w:rPr>
            </w:pPr>
            <w:r>
              <w:rPr>
                <w:rFonts w:hint="eastAsia" w:cs="Calibri"/>
                <w:szCs w:val="21"/>
              </w:rPr>
              <w:t>4</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2</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上部一般构件</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3</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支座</w:t>
            </w:r>
          </w:p>
        </w:tc>
        <w:tc>
          <w:tcPr>
            <w:tcW w:w="961" w:type="dxa"/>
            <w:gridSpan w:val="2"/>
            <w:vAlign w:val="center"/>
          </w:tcPr>
          <w:p>
            <w:pPr>
              <w:widowControl/>
              <w:jc w:val="center"/>
              <w:rPr>
                <w:rFonts w:cs="Calibri"/>
                <w:szCs w:val="21"/>
              </w:rPr>
            </w:pPr>
            <w:r>
              <w:rPr>
                <w:rFonts w:hint="eastAsia"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4</w:t>
            </w:r>
          </w:p>
        </w:tc>
        <w:tc>
          <w:tcPr>
            <w:tcW w:w="1073" w:type="dxa"/>
            <w:gridSpan w:val="2"/>
            <w:vMerge w:val="restart"/>
            <w:vAlign w:val="center"/>
          </w:tcPr>
          <w:p>
            <w:pPr>
              <w:widowControl/>
              <w:jc w:val="center"/>
              <w:rPr>
                <w:rFonts w:cs="Calibri"/>
                <w:szCs w:val="21"/>
              </w:rPr>
            </w:pPr>
            <w:r>
              <w:rPr>
                <w:rFonts w:cs="Calibri"/>
                <w:szCs w:val="21"/>
              </w:rPr>
              <w:t>下部结构</w:t>
            </w:r>
          </w:p>
        </w:tc>
        <w:tc>
          <w:tcPr>
            <w:tcW w:w="1395" w:type="dxa"/>
            <w:gridSpan w:val="4"/>
            <w:vMerge w:val="restart"/>
            <w:vAlign w:val="center"/>
          </w:tcPr>
          <w:p>
            <w:pPr>
              <w:widowControl/>
              <w:jc w:val="center"/>
              <w:rPr>
                <w:rFonts w:cs="Calibri"/>
                <w:szCs w:val="21"/>
              </w:rPr>
            </w:pPr>
            <w:r>
              <w:rPr>
                <w:rFonts w:hint="eastAsia" w:cs="Calibri"/>
                <w:szCs w:val="21"/>
              </w:rPr>
              <w:t>1</w:t>
            </w:r>
          </w:p>
        </w:tc>
        <w:tc>
          <w:tcPr>
            <w:tcW w:w="1592" w:type="dxa"/>
            <w:gridSpan w:val="2"/>
            <w:vAlign w:val="center"/>
          </w:tcPr>
          <w:p>
            <w:pPr>
              <w:widowControl/>
              <w:jc w:val="center"/>
              <w:rPr>
                <w:rFonts w:cs="Calibri"/>
                <w:szCs w:val="21"/>
              </w:rPr>
            </w:pPr>
            <w:r>
              <w:rPr>
                <w:rFonts w:cs="Calibri"/>
                <w:szCs w:val="21"/>
              </w:rPr>
              <w:t>翼墙、耳墙</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5</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锥坡、护坡</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6</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桥墩</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7</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桥台</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8</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墩台基础</w:t>
            </w:r>
          </w:p>
        </w:tc>
        <w:tc>
          <w:tcPr>
            <w:tcW w:w="961" w:type="dxa"/>
            <w:gridSpan w:val="2"/>
            <w:vAlign w:val="center"/>
          </w:tcPr>
          <w:p>
            <w:pPr>
              <w:widowControl/>
              <w:jc w:val="center"/>
              <w:rPr>
                <w:rFonts w:cs="Calibri"/>
                <w:szCs w:val="21"/>
              </w:rPr>
            </w:pPr>
            <w:r>
              <w:rPr>
                <w:rFonts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9</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河床</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10</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调治构造物</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11</w:t>
            </w:r>
          </w:p>
        </w:tc>
        <w:tc>
          <w:tcPr>
            <w:tcW w:w="1073" w:type="dxa"/>
            <w:gridSpan w:val="2"/>
            <w:vMerge w:val="restart"/>
            <w:vAlign w:val="center"/>
          </w:tcPr>
          <w:p>
            <w:pPr>
              <w:widowControl/>
              <w:jc w:val="center"/>
              <w:rPr>
                <w:rFonts w:cs="Calibri"/>
                <w:szCs w:val="21"/>
              </w:rPr>
            </w:pPr>
            <w:r>
              <w:rPr>
                <w:rFonts w:cs="Calibri"/>
                <w:szCs w:val="21"/>
              </w:rPr>
              <w:t>桥面系</w:t>
            </w:r>
          </w:p>
        </w:tc>
        <w:tc>
          <w:tcPr>
            <w:tcW w:w="1395" w:type="dxa"/>
            <w:gridSpan w:val="4"/>
            <w:vMerge w:val="restart"/>
            <w:vAlign w:val="center"/>
          </w:tcPr>
          <w:p>
            <w:pPr>
              <w:widowControl/>
              <w:jc w:val="center"/>
              <w:rPr>
                <w:rFonts w:cs="Calibri"/>
                <w:szCs w:val="21"/>
              </w:rPr>
            </w:pPr>
            <w:r>
              <w:rPr>
                <w:rFonts w:cs="Calibri"/>
                <w:szCs w:val="21"/>
              </w:rPr>
              <w:t>2</w:t>
            </w:r>
          </w:p>
        </w:tc>
        <w:tc>
          <w:tcPr>
            <w:tcW w:w="1592" w:type="dxa"/>
            <w:gridSpan w:val="2"/>
            <w:vAlign w:val="center"/>
          </w:tcPr>
          <w:p>
            <w:pPr>
              <w:widowControl/>
              <w:jc w:val="center"/>
              <w:rPr>
                <w:rFonts w:cs="Calibri"/>
                <w:szCs w:val="21"/>
              </w:rPr>
            </w:pPr>
            <w:r>
              <w:rPr>
                <w:rFonts w:cs="Calibri"/>
                <w:szCs w:val="21"/>
              </w:rPr>
              <w:t>桥面铺装</w:t>
            </w:r>
          </w:p>
        </w:tc>
        <w:tc>
          <w:tcPr>
            <w:tcW w:w="961" w:type="dxa"/>
            <w:gridSpan w:val="2"/>
            <w:vAlign w:val="center"/>
          </w:tcPr>
          <w:p>
            <w:pPr>
              <w:widowControl/>
              <w:jc w:val="center"/>
              <w:rPr>
                <w:rFonts w:cs="Calibri"/>
                <w:szCs w:val="21"/>
              </w:rPr>
            </w:pPr>
            <w:r>
              <w:rPr>
                <w:rFonts w:hint="eastAsia" w:cs="Calibri"/>
                <w:szCs w:val="21"/>
              </w:rPr>
              <w:t>2</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12</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伸缩缝装置</w:t>
            </w:r>
          </w:p>
        </w:tc>
        <w:tc>
          <w:tcPr>
            <w:tcW w:w="961" w:type="dxa"/>
            <w:gridSpan w:val="2"/>
            <w:vAlign w:val="center"/>
          </w:tcPr>
          <w:p>
            <w:pPr>
              <w:widowControl/>
              <w:jc w:val="center"/>
              <w:rPr>
                <w:rFonts w:cs="Calibri"/>
                <w:szCs w:val="21"/>
              </w:rPr>
            </w:pPr>
            <w:r>
              <w:rPr>
                <w:rFonts w:hint="eastAsia"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13</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人行道</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14</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栏杆</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15</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排水系统</w:t>
            </w:r>
          </w:p>
        </w:tc>
        <w:tc>
          <w:tcPr>
            <w:tcW w:w="961" w:type="dxa"/>
            <w:gridSpan w:val="2"/>
            <w:vAlign w:val="center"/>
          </w:tcPr>
          <w:p>
            <w:pPr>
              <w:widowControl/>
              <w:jc w:val="center"/>
              <w:rPr>
                <w:rFonts w:cs="Calibri"/>
                <w:szCs w:val="21"/>
              </w:rPr>
            </w:pPr>
            <w:r>
              <w:rPr>
                <w:rFonts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16</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照明、标志</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048" w:type="dxa"/>
            <w:gridSpan w:val="4"/>
            <w:vAlign w:val="center"/>
          </w:tcPr>
          <w:p>
            <w:pPr>
              <w:widowControl/>
              <w:jc w:val="center"/>
              <w:rPr>
                <w:rFonts w:cs="Calibri"/>
                <w:szCs w:val="21"/>
              </w:rPr>
            </w:pPr>
            <w:r>
              <w:rPr>
                <w:rFonts w:cs="Calibri"/>
                <w:szCs w:val="21"/>
              </w:rPr>
              <w:t>总体状况评定等级</w:t>
            </w:r>
          </w:p>
        </w:tc>
        <w:tc>
          <w:tcPr>
            <w:tcW w:w="7743" w:type="dxa"/>
            <w:gridSpan w:val="13"/>
            <w:vAlign w:val="center"/>
          </w:tcPr>
          <w:p>
            <w:pPr>
              <w:widowControl/>
              <w:jc w:val="center"/>
              <w:rPr>
                <w:rFonts w:cs="Calibri"/>
                <w:szCs w:val="21"/>
              </w:rPr>
            </w:pPr>
            <w:r>
              <w:rPr>
                <w:rFonts w:hint="eastAsia" w:cs="Calibri"/>
                <w:szCs w:val="21"/>
              </w:rPr>
              <w:t>3</w:t>
            </w:r>
            <w:r>
              <w:rPr>
                <w:rFonts w:cs="Calibri"/>
                <w:szCs w:val="21"/>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91" w:type="dxa"/>
            <w:gridSpan w:val="6"/>
            <w:vAlign w:val="center"/>
          </w:tcPr>
          <w:p>
            <w:pPr>
              <w:widowControl/>
              <w:jc w:val="center"/>
              <w:rPr>
                <w:rFonts w:cs="Calibri"/>
                <w:szCs w:val="21"/>
              </w:rPr>
            </w:pPr>
            <w:r>
              <w:rPr>
                <w:rFonts w:cs="Calibri"/>
                <w:szCs w:val="21"/>
              </w:rPr>
              <w:t>全桥清洁状况评分（1~100）</w:t>
            </w:r>
          </w:p>
        </w:tc>
        <w:tc>
          <w:tcPr>
            <w:tcW w:w="2373" w:type="dxa"/>
            <w:gridSpan w:val="4"/>
            <w:vAlign w:val="center"/>
          </w:tcPr>
          <w:p>
            <w:pPr>
              <w:widowControl/>
              <w:jc w:val="center"/>
              <w:rPr>
                <w:rFonts w:cs="Calibri"/>
                <w:szCs w:val="21"/>
              </w:rPr>
            </w:pPr>
            <w:r>
              <w:rPr>
                <w:rFonts w:cs="Calibri"/>
                <w:szCs w:val="21"/>
              </w:rPr>
              <w:t>8</w:t>
            </w:r>
            <w:r>
              <w:rPr>
                <w:rFonts w:hint="eastAsia" w:cs="Calibri"/>
                <w:szCs w:val="21"/>
              </w:rPr>
              <w:t>5</w:t>
            </w:r>
          </w:p>
        </w:tc>
        <w:tc>
          <w:tcPr>
            <w:tcW w:w="2363" w:type="dxa"/>
            <w:gridSpan w:val="4"/>
            <w:vAlign w:val="center"/>
          </w:tcPr>
          <w:p>
            <w:pPr>
              <w:widowControl/>
              <w:jc w:val="center"/>
              <w:rPr>
                <w:rFonts w:cs="Calibri"/>
                <w:szCs w:val="21"/>
              </w:rPr>
            </w:pPr>
            <w:r>
              <w:rPr>
                <w:rFonts w:cs="Calibri"/>
                <w:szCs w:val="21"/>
              </w:rPr>
              <w:t>保养、小修状况评分（1~100）</w:t>
            </w:r>
          </w:p>
        </w:tc>
        <w:tc>
          <w:tcPr>
            <w:tcW w:w="2364" w:type="dxa"/>
            <w:gridSpan w:val="3"/>
            <w:vAlign w:val="center"/>
          </w:tcPr>
          <w:p>
            <w:pPr>
              <w:widowControl/>
              <w:jc w:val="center"/>
              <w:rPr>
                <w:rFonts w:cs="Calibri"/>
                <w:szCs w:val="21"/>
              </w:rPr>
            </w:pPr>
            <w:r>
              <w:rPr>
                <w:rFonts w:hint="eastAsia" w:cs="Calibri"/>
                <w:szCs w:val="21"/>
              </w:rPr>
              <w:t>77.24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91" w:type="dxa"/>
            <w:gridSpan w:val="6"/>
            <w:vAlign w:val="center"/>
          </w:tcPr>
          <w:p>
            <w:pPr>
              <w:widowControl/>
              <w:jc w:val="center"/>
              <w:rPr>
                <w:rFonts w:cs="Calibri"/>
                <w:szCs w:val="21"/>
              </w:rPr>
            </w:pPr>
            <w:r>
              <w:rPr>
                <w:rFonts w:cs="Calibri"/>
                <w:szCs w:val="21"/>
              </w:rPr>
              <w:t>养护建议</w:t>
            </w:r>
          </w:p>
        </w:tc>
        <w:tc>
          <w:tcPr>
            <w:tcW w:w="7100" w:type="dxa"/>
            <w:gridSpan w:val="11"/>
            <w:vAlign w:val="center"/>
          </w:tcPr>
          <w:p>
            <w:pPr>
              <w:widowControl/>
              <w:jc w:val="center"/>
              <w:rPr>
                <w:rFonts w:cs="Calibri"/>
                <w:szCs w:val="21"/>
              </w:rPr>
            </w:pPr>
            <w:r>
              <w:rPr>
                <w:rFonts w:cs="Calibri"/>
                <w:szCs w:val="21"/>
              </w:rPr>
              <w:t>小修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205" w:type="dxa"/>
            <w:gridSpan w:val="5"/>
            <w:vAlign w:val="center"/>
          </w:tcPr>
          <w:p>
            <w:pPr>
              <w:widowControl/>
              <w:jc w:val="center"/>
              <w:rPr>
                <w:rFonts w:cs="Calibri"/>
                <w:szCs w:val="21"/>
              </w:rPr>
            </w:pPr>
            <w:r>
              <w:rPr>
                <w:rFonts w:cs="Calibri"/>
                <w:szCs w:val="21"/>
              </w:rPr>
              <w:t>记录人</w:t>
            </w:r>
          </w:p>
        </w:tc>
        <w:tc>
          <w:tcPr>
            <w:tcW w:w="1528" w:type="dxa"/>
            <w:gridSpan w:val="3"/>
            <w:vAlign w:val="center"/>
          </w:tcPr>
          <w:p>
            <w:pPr>
              <w:widowControl/>
              <w:jc w:val="center"/>
              <w:rPr>
                <w:rFonts w:cs="Calibri"/>
                <w:szCs w:val="21"/>
              </w:rPr>
            </w:pPr>
          </w:p>
        </w:tc>
        <w:tc>
          <w:tcPr>
            <w:tcW w:w="1331" w:type="dxa"/>
            <w:gridSpan w:val="2"/>
            <w:vAlign w:val="center"/>
          </w:tcPr>
          <w:p>
            <w:pPr>
              <w:widowControl/>
              <w:jc w:val="center"/>
              <w:rPr>
                <w:rFonts w:cs="Calibri"/>
                <w:szCs w:val="21"/>
              </w:rPr>
            </w:pPr>
            <w:r>
              <w:rPr>
                <w:rFonts w:cs="Calibri"/>
                <w:szCs w:val="21"/>
              </w:rPr>
              <w:t>负责人</w:t>
            </w:r>
          </w:p>
        </w:tc>
        <w:tc>
          <w:tcPr>
            <w:tcW w:w="1815" w:type="dxa"/>
            <w:gridSpan w:val="3"/>
            <w:vAlign w:val="center"/>
          </w:tcPr>
          <w:p>
            <w:pPr>
              <w:widowControl/>
              <w:jc w:val="center"/>
              <w:rPr>
                <w:rFonts w:cs="Calibri"/>
                <w:szCs w:val="21"/>
              </w:rPr>
            </w:pPr>
          </w:p>
        </w:tc>
        <w:tc>
          <w:tcPr>
            <w:tcW w:w="1731" w:type="dxa"/>
            <w:gridSpan w:val="3"/>
            <w:vAlign w:val="center"/>
          </w:tcPr>
          <w:p>
            <w:pPr>
              <w:widowControl/>
              <w:jc w:val="center"/>
              <w:rPr>
                <w:rFonts w:cs="Calibri"/>
                <w:szCs w:val="21"/>
              </w:rPr>
            </w:pPr>
            <w:r>
              <w:rPr>
                <w:rFonts w:cs="Calibri"/>
                <w:szCs w:val="21"/>
              </w:rPr>
              <w:t>下次检查时间</w:t>
            </w:r>
          </w:p>
        </w:tc>
        <w:tc>
          <w:tcPr>
            <w:tcW w:w="1181" w:type="dxa"/>
            <w:vAlign w:val="center"/>
          </w:tcPr>
          <w:p>
            <w:pPr>
              <w:widowControl/>
              <w:jc w:val="center"/>
              <w:rPr>
                <w:rFonts w:cs="Calibri"/>
                <w:szCs w:val="21"/>
              </w:rPr>
            </w:pPr>
            <w:r>
              <w:rPr>
                <w:rFonts w:cs="Calibri"/>
                <w:szCs w:val="21"/>
              </w:rPr>
              <w:t>2022</w:t>
            </w:r>
          </w:p>
        </w:tc>
      </w:tr>
      <w:bookmarkEnd w:id="197"/>
    </w:tbl>
    <w:p>
      <w:pPr>
        <w:pStyle w:val="2"/>
        <w:jc w:val="center"/>
      </w:pPr>
    </w:p>
    <w:sectPr>
      <w:headerReference r:id="rId7" w:type="default"/>
      <w:pgSz w:w="11900" w:h="16840"/>
      <w:pgMar w:top="851" w:right="907" w:bottom="851" w:left="1418" w:header="720" w:footer="720" w:gutter="0"/>
      <w:cols w:space="720" w:num="1"/>
      <w:docGrid w:type="lines" w:linePitch="30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0"/>
    <w:family w:val="decorative"/>
    <w:pitch w:val="default"/>
    <w:sig w:usb0="00000000" w:usb1="00000000" w:usb2="00000000" w:usb3="00000000" w:csb0="80000000" w:csb1="00000000"/>
  </w:font>
  <w:font w:name="仿宋_GB2312">
    <w:altName w:val="仿宋"/>
    <w:panose1 w:val="020B0604020202020204"/>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0"/>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9"/>
      </w:rPr>
    </w:pPr>
  </w:p>
  <w:p>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9"/>
      </w:rPr>
    </w:pPr>
    <w:r>
      <w:fldChar w:fldCharType="begin"/>
    </w:r>
    <w:r>
      <w:rPr>
        <w:rStyle w:val="29"/>
      </w:rPr>
      <w:instrText xml:space="preserve">PAGE  </w:instrText>
    </w:r>
    <w:r>
      <w:fldChar w:fldCharType="end"/>
    </w:r>
  </w:p>
  <w:p>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BGLP05001H</w:t>
    </w:r>
  </w:p>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16</w:t>
    </w:r>
    <w:r>
      <w:rPr>
        <w:szCs w:val="21"/>
      </w:rPr>
      <w:fldChar w:fldCharType="end"/>
    </w:r>
    <w:r>
      <w:rPr>
        <w:szCs w:val="21"/>
      </w:rPr>
      <w:t>页，共5</w:t>
    </w:r>
    <w:r>
      <w:rPr>
        <w:rFonts w:hint="eastAsia"/>
        <w:szCs w:val="21"/>
      </w:rPr>
      <w:t>7</w:t>
    </w:r>
    <w:r>
      <w:rPr>
        <w:szCs w:val="21"/>
      </w:rPr>
      <w:t>页</w:t>
    </w:r>
  </w:p>
  <w:p>
    <w:pPr>
      <w:spacing w:line="0" w:lineRule="atLeast"/>
      <w:jc w:val="right"/>
      <w:rPr>
        <w:szCs w:val="21"/>
      </w:rPr>
    </w:pPr>
    <w:r>
      <w:rPr>
        <w:szCs w:val="21"/>
      </w:rPr>
      <w:t>BGLP05001H</w:t>
    </w:r>
  </w:p>
  <w:p>
    <w:pPr>
      <w:spacing w:before="120" w:beforeLines="50" w:line="0" w:lineRule="atLeast"/>
      <w:jc w:val="center"/>
      <w:rPr>
        <w:rFonts w:eastAsia="黑体"/>
        <w:bCs/>
        <w:sz w:val="36"/>
        <w:szCs w:val="36"/>
      </w:rPr>
    </w:pPr>
    <w:r>
      <w:rPr>
        <w:rFonts w:hint="eastAsia" w:eastAsia="黑体"/>
        <w:bCs/>
        <w:sz w:val="36"/>
        <w:szCs w:val="36"/>
      </w:rPr>
      <w:t>桥梁结构质量检测报告</w:t>
    </w:r>
  </w:p>
  <w:p>
    <w:pPr>
      <w:spacing w:before="240" w:beforeLines="10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报告编号  \* MERGEFORMAT </w:instrText>
    </w:r>
    <w:r>
      <w:fldChar w:fldCharType="separate"/>
    </w:r>
    <w:r>
      <w:t>XJJA-A00-0000000</w:t>
    </w:r>
    <w:r>
      <w:fldChar w:fldCharType="end"/>
    </w:r>
  </w:p>
  <w:p>
    <w:pPr>
      <w:pStyle w:val="16"/>
      <w:spacing w:line="120" w:lineRule="exact"/>
      <w:jc w:val="both"/>
    </w:pPr>
  </w:p>
  <w:p>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18</w:t>
    </w:r>
    <w:r>
      <w:rPr>
        <w:szCs w:val="21"/>
      </w:rPr>
      <w:fldChar w:fldCharType="end"/>
    </w:r>
    <w:r>
      <w:rPr>
        <w:szCs w:val="21"/>
      </w:rPr>
      <w:t>页，共</w:t>
    </w:r>
    <w:r>
      <w:rPr>
        <w:rFonts w:hint="eastAsia"/>
        <w:szCs w:val="21"/>
      </w:rPr>
      <w:t>57</w:t>
    </w:r>
    <w:r>
      <w:rPr>
        <w:szCs w:val="21"/>
      </w:rPr>
      <w:t>页</w:t>
    </w:r>
  </w:p>
  <w:p>
    <w:pPr>
      <w:spacing w:line="0" w:lineRule="atLeast"/>
      <w:jc w:val="right"/>
      <w:rPr>
        <w:szCs w:val="21"/>
      </w:rPr>
    </w:pPr>
    <w:r>
      <w:rPr>
        <w:szCs w:val="21"/>
      </w:rPr>
      <w:t>BGLP05001H</w:t>
    </w:r>
  </w:p>
  <w:p>
    <w:pPr>
      <w:spacing w:before="120" w:beforeLines="50" w:line="0" w:lineRule="atLeast"/>
      <w:jc w:val="center"/>
      <w:rPr>
        <w:rFonts w:eastAsia="黑体"/>
        <w:bCs/>
        <w:sz w:val="36"/>
        <w:szCs w:val="36"/>
      </w:rPr>
    </w:pPr>
    <w:r>
      <w:rPr>
        <w:rFonts w:hint="eastAsia" w:eastAsia="黑体"/>
        <w:bCs/>
        <w:sz w:val="36"/>
        <w:szCs w:val="36"/>
      </w:rPr>
      <w:t>桥梁结构质量检测报告</w:t>
    </w:r>
  </w:p>
  <w:p>
    <w:pPr>
      <w:spacing w:before="240" w:beforeLines="100"/>
      <w:ind w:right="-565" w:rightChars="-269"/>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报告编号  \* MERGEFORMAT </w:instrText>
    </w:r>
    <w:r>
      <w:fldChar w:fldCharType="separate"/>
    </w:r>
    <w:r>
      <w:t>XJJA-A00-0000000</w:t>
    </w:r>
    <w:r>
      <w:fldChar w:fldCharType="end"/>
    </w:r>
  </w:p>
  <w:p>
    <w:pPr>
      <w:pStyle w:val="16"/>
      <w:spacing w:line="120" w:lineRule="exact"/>
      <w:jc w:val="both"/>
    </w:pPr>
  </w:p>
  <w:p>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9432A"/>
    <w:multiLevelType w:val="singleLevel"/>
    <w:tmpl w:val="8AC9432A"/>
    <w:lvl w:ilvl="0" w:tentative="0">
      <w:start w:val="8"/>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353DCA9F"/>
    <w:multiLevelType w:val="singleLevel"/>
    <w:tmpl w:val="353DCA9F"/>
    <w:lvl w:ilvl="0" w:tentative="0">
      <w:start w:val="6"/>
      <w:numFmt w:val="decimal"/>
      <w:lvlText w:val="%1."/>
      <w:lvlJc w:val="left"/>
      <w:pPr>
        <w:tabs>
          <w:tab w:val="left" w:pos="312"/>
        </w:tabs>
      </w:pPr>
    </w:lvl>
  </w:abstractNum>
  <w:abstractNum w:abstractNumId="3">
    <w:nsid w:val="3F684C7F"/>
    <w:multiLevelType w:val="multilevel"/>
    <w:tmpl w:val="3F684C7F"/>
    <w:lvl w:ilvl="0" w:tentative="0">
      <w:start w:val="1"/>
      <w:numFmt w:val="decimalEnclosedCircle"/>
      <w:lvlText w:val="%1"/>
      <w:lvlJc w:val="left"/>
      <w:pPr>
        <w:ind w:left="840" w:hanging="360"/>
      </w:pPr>
      <w:rPr>
        <w:rFonts w:hint="default" w:hAnsi="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yNTk4YzYxNDUyODMyMzIyYmE5ZWU2ZjE1ODMwMWMifQ=="/>
  </w:docVars>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DC1"/>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61C0FDE"/>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362B27"/>
    <w:rsid w:val="107A3710"/>
    <w:rsid w:val="10D14FF6"/>
    <w:rsid w:val="11235074"/>
    <w:rsid w:val="118D66DF"/>
    <w:rsid w:val="120B51EA"/>
    <w:rsid w:val="13405220"/>
    <w:rsid w:val="13490AB6"/>
    <w:rsid w:val="140A660B"/>
    <w:rsid w:val="145B6B0C"/>
    <w:rsid w:val="14632BBF"/>
    <w:rsid w:val="148D2F2D"/>
    <w:rsid w:val="15AB4EBB"/>
    <w:rsid w:val="15AF12E9"/>
    <w:rsid w:val="15F81013"/>
    <w:rsid w:val="16795821"/>
    <w:rsid w:val="171F7849"/>
    <w:rsid w:val="18027B12"/>
    <w:rsid w:val="180E1848"/>
    <w:rsid w:val="186B4CC3"/>
    <w:rsid w:val="18BC025C"/>
    <w:rsid w:val="18D37ABA"/>
    <w:rsid w:val="18E04A89"/>
    <w:rsid w:val="19353F17"/>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409047A"/>
    <w:rsid w:val="24AD7057"/>
    <w:rsid w:val="26103C3B"/>
    <w:rsid w:val="26DA1EFF"/>
    <w:rsid w:val="27542F18"/>
    <w:rsid w:val="27815947"/>
    <w:rsid w:val="28013942"/>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2FB3683"/>
    <w:rsid w:val="33431280"/>
    <w:rsid w:val="3363510B"/>
    <w:rsid w:val="339616FC"/>
    <w:rsid w:val="33FB3443"/>
    <w:rsid w:val="342C3611"/>
    <w:rsid w:val="34574557"/>
    <w:rsid w:val="34764656"/>
    <w:rsid w:val="34851178"/>
    <w:rsid w:val="34C63358"/>
    <w:rsid w:val="35366BF5"/>
    <w:rsid w:val="354C0FC3"/>
    <w:rsid w:val="35510EDE"/>
    <w:rsid w:val="359D42C7"/>
    <w:rsid w:val="35D47E29"/>
    <w:rsid w:val="368702C3"/>
    <w:rsid w:val="36DD389C"/>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34C78B7"/>
    <w:rsid w:val="53A15B43"/>
    <w:rsid w:val="54542C2C"/>
    <w:rsid w:val="54BB0D97"/>
    <w:rsid w:val="54D470BE"/>
    <w:rsid w:val="55C706BE"/>
    <w:rsid w:val="56227F99"/>
    <w:rsid w:val="57507477"/>
    <w:rsid w:val="57F97A2E"/>
    <w:rsid w:val="58C2732F"/>
    <w:rsid w:val="58C80283"/>
    <w:rsid w:val="58E17D60"/>
    <w:rsid w:val="59566565"/>
    <w:rsid w:val="59E374A4"/>
    <w:rsid w:val="5A046B6A"/>
    <w:rsid w:val="5A7F573A"/>
    <w:rsid w:val="5A8B236A"/>
    <w:rsid w:val="5B75217F"/>
    <w:rsid w:val="5B9A3D79"/>
    <w:rsid w:val="5BA5275A"/>
    <w:rsid w:val="5BA72014"/>
    <w:rsid w:val="5D577585"/>
    <w:rsid w:val="5D60226B"/>
    <w:rsid w:val="5F563A58"/>
    <w:rsid w:val="5F965EEC"/>
    <w:rsid w:val="60200853"/>
    <w:rsid w:val="60534D0C"/>
    <w:rsid w:val="606052C8"/>
    <w:rsid w:val="62253832"/>
    <w:rsid w:val="62504B13"/>
    <w:rsid w:val="62552BE9"/>
    <w:rsid w:val="62EA3C34"/>
    <w:rsid w:val="634B11DE"/>
    <w:rsid w:val="64621A82"/>
    <w:rsid w:val="65BC5FC2"/>
    <w:rsid w:val="66940892"/>
    <w:rsid w:val="673356B6"/>
    <w:rsid w:val="685976BC"/>
    <w:rsid w:val="68F55EA4"/>
    <w:rsid w:val="6A2C1D99"/>
    <w:rsid w:val="6AC562A8"/>
    <w:rsid w:val="6B08342F"/>
    <w:rsid w:val="6BFC44A0"/>
    <w:rsid w:val="6C8F7D3D"/>
    <w:rsid w:val="6CCE2CC7"/>
    <w:rsid w:val="6D1B5580"/>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A0B3779"/>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0"/>
    <w:pPr>
      <w:keepNext/>
      <w:keepLines/>
      <w:spacing w:before="100" w:beforeAutospacing="1" w:after="240" w:line="400" w:lineRule="exact"/>
      <w:outlineLvl w:val="0"/>
    </w:pPr>
    <w:rPr>
      <w:b/>
      <w:bCs/>
      <w:kern w:val="44"/>
      <w:sz w:val="30"/>
      <w:szCs w:val="44"/>
      <w:lang w:val="zh-CN"/>
    </w:rPr>
  </w:style>
  <w:style w:type="paragraph" w:styleId="3">
    <w:name w:val="heading 2"/>
    <w:basedOn w:val="1"/>
    <w:next w:val="1"/>
    <w:link w:val="34"/>
    <w:qFormat/>
    <w:uiPriority w:val="0"/>
    <w:pPr>
      <w:keepNext/>
      <w:keepLines/>
      <w:spacing w:before="100" w:beforeAutospacing="1" w:after="160" w:line="400" w:lineRule="exact"/>
      <w:outlineLvl w:val="1"/>
    </w:pPr>
    <w:rPr>
      <w:rFonts w:ascii="Arial" w:hAnsi="Arial" w:eastAsia="黑体"/>
      <w:b/>
      <w:bCs/>
      <w:sz w:val="28"/>
      <w:szCs w:val="32"/>
      <w:lang w:val="zh-CN"/>
    </w:rPr>
  </w:style>
  <w:style w:type="paragraph" w:styleId="4">
    <w:name w:val="heading 3"/>
    <w:basedOn w:val="1"/>
    <w:next w:val="1"/>
    <w:link w:val="35"/>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36"/>
    <w:qFormat/>
    <w:uiPriority w:val="0"/>
    <w:pPr>
      <w:keepNext/>
      <w:keepLines/>
      <w:spacing w:before="280" w:after="290" w:line="376" w:lineRule="auto"/>
      <w:outlineLvl w:val="3"/>
    </w:pPr>
    <w:rPr>
      <w:rFonts w:ascii="Cambria" w:hAnsi="Cambria"/>
      <w:b/>
      <w:bCs/>
      <w:sz w:val="28"/>
      <w:szCs w:val="28"/>
      <w:lang w:val="zh-CN"/>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Document Map"/>
    <w:basedOn w:val="1"/>
    <w:link w:val="73"/>
    <w:qFormat/>
    <w:uiPriority w:val="0"/>
    <w:pPr>
      <w:shd w:val="clear" w:color="auto" w:fill="000080"/>
    </w:pPr>
    <w:rPr>
      <w:lang w:val="zh-CN"/>
    </w:rPr>
  </w:style>
  <w:style w:type="paragraph" w:styleId="8">
    <w:name w:val="annotation text"/>
    <w:basedOn w:val="1"/>
    <w:link w:val="58"/>
    <w:qFormat/>
    <w:uiPriority w:val="0"/>
    <w:pPr>
      <w:jc w:val="left"/>
    </w:pPr>
    <w:rPr>
      <w:lang w:val="zh-CN"/>
    </w:rPr>
  </w:style>
  <w:style w:type="paragraph" w:styleId="9">
    <w:name w:val="Body Text"/>
    <w:basedOn w:val="1"/>
    <w:link w:val="38"/>
    <w:qFormat/>
    <w:uiPriority w:val="0"/>
    <w:pPr>
      <w:jc w:val="center"/>
    </w:pPr>
    <w:rPr>
      <w:rFonts w:ascii="宋体" w:eastAsia="黑体"/>
      <w:sz w:val="44"/>
      <w:lang w:val="zh-CN"/>
    </w:rPr>
  </w:style>
  <w:style w:type="paragraph" w:styleId="10">
    <w:name w:val="Body Text Indent"/>
    <w:basedOn w:val="1"/>
    <w:link w:val="61"/>
    <w:qFormat/>
    <w:uiPriority w:val="0"/>
    <w:pPr>
      <w:spacing w:line="360" w:lineRule="auto"/>
      <w:ind w:firstLine="480" w:firstLineChars="200"/>
    </w:pPr>
    <w:rPr>
      <w:color w:val="000000"/>
      <w:sz w:val="24"/>
      <w:lang w:val="zh-CN"/>
    </w:rPr>
  </w:style>
  <w:style w:type="paragraph" w:styleId="11">
    <w:name w:val="Plain Text"/>
    <w:basedOn w:val="1"/>
    <w:link w:val="65"/>
    <w:qFormat/>
    <w:uiPriority w:val="0"/>
    <w:rPr>
      <w:rFonts w:ascii="宋体" w:hAnsi="Courier New"/>
      <w:szCs w:val="21"/>
      <w:lang w:val="zh-CN"/>
    </w:rPr>
  </w:style>
  <w:style w:type="paragraph" w:styleId="12">
    <w:name w:val="Date"/>
    <w:basedOn w:val="1"/>
    <w:next w:val="1"/>
    <w:link w:val="54"/>
    <w:qFormat/>
    <w:uiPriority w:val="0"/>
    <w:rPr>
      <w:rFonts w:ascii="宋体"/>
      <w:szCs w:val="20"/>
      <w:lang w:val="zh-CN"/>
    </w:rPr>
  </w:style>
  <w:style w:type="paragraph" w:styleId="13">
    <w:name w:val="Body Text Indent 2"/>
    <w:basedOn w:val="1"/>
    <w:link w:val="64"/>
    <w:qFormat/>
    <w:uiPriority w:val="0"/>
    <w:pPr>
      <w:ind w:firstLine="505" w:firstLineChars="200"/>
    </w:pPr>
    <w:rPr>
      <w:sz w:val="24"/>
      <w:lang w:val="zh-CN"/>
    </w:rPr>
  </w:style>
  <w:style w:type="paragraph" w:styleId="14">
    <w:name w:val="Balloon Text"/>
    <w:basedOn w:val="1"/>
    <w:link w:val="71"/>
    <w:qFormat/>
    <w:uiPriority w:val="0"/>
    <w:rPr>
      <w:sz w:val="18"/>
      <w:szCs w:val="18"/>
      <w:lang w:val="zh-CN"/>
    </w:rPr>
  </w:style>
  <w:style w:type="paragraph" w:styleId="15">
    <w:name w:val="footer"/>
    <w:basedOn w:val="1"/>
    <w:link w:val="56"/>
    <w:qFormat/>
    <w:uiPriority w:val="0"/>
    <w:pPr>
      <w:tabs>
        <w:tab w:val="center" w:pos="4153"/>
        <w:tab w:val="right" w:pos="8306"/>
      </w:tabs>
      <w:snapToGrid w:val="0"/>
      <w:jc w:val="left"/>
    </w:pPr>
    <w:rPr>
      <w:sz w:val="18"/>
      <w:szCs w:val="18"/>
      <w:lang w:val="zh-CN"/>
    </w:rPr>
  </w:style>
  <w:style w:type="paragraph" w:styleId="16">
    <w:name w:val="header"/>
    <w:basedOn w:val="1"/>
    <w:link w:val="59"/>
    <w:qFormat/>
    <w:uiPriority w:val="0"/>
    <w:pPr>
      <w:pBdr>
        <w:bottom w:val="single" w:color="auto" w:sz="6" w:space="1"/>
      </w:pBdr>
      <w:tabs>
        <w:tab w:val="center" w:pos="4153"/>
        <w:tab w:val="right" w:pos="8306"/>
      </w:tabs>
      <w:snapToGrid w:val="0"/>
      <w:jc w:val="center"/>
    </w:pPr>
    <w:rPr>
      <w:sz w:val="18"/>
      <w:szCs w:val="18"/>
      <w:lang w:val="zh-CN"/>
    </w:rPr>
  </w:style>
  <w:style w:type="paragraph" w:styleId="17">
    <w:name w:val="toc 1"/>
    <w:basedOn w:val="1"/>
    <w:next w:val="1"/>
    <w:qFormat/>
    <w:uiPriority w:val="39"/>
  </w:style>
  <w:style w:type="paragraph" w:styleId="18">
    <w:name w:val="Subtitle"/>
    <w:basedOn w:val="1"/>
    <w:next w:val="1"/>
    <w:link w:val="42"/>
    <w:qFormat/>
    <w:uiPriority w:val="0"/>
    <w:pPr>
      <w:spacing w:before="100" w:beforeAutospacing="1"/>
      <w:outlineLvl w:val="3"/>
    </w:pPr>
    <w:rPr>
      <w:b/>
      <w:sz w:val="24"/>
      <w:lang w:val="zh-CN"/>
    </w:rPr>
  </w:style>
  <w:style w:type="paragraph" w:styleId="19">
    <w:name w:val="Body Text Indent 3"/>
    <w:basedOn w:val="1"/>
    <w:link w:val="79"/>
    <w:qFormat/>
    <w:uiPriority w:val="0"/>
    <w:pPr>
      <w:spacing w:line="360" w:lineRule="auto"/>
      <w:ind w:firstLine="480" w:firstLineChars="200"/>
    </w:pPr>
    <w:rPr>
      <w:rFonts w:ascii="宋体" w:hAnsi="宋体"/>
      <w:sz w:val="24"/>
      <w:lang w:val="zh-CN"/>
    </w:rPr>
  </w:style>
  <w:style w:type="paragraph" w:styleId="20">
    <w:name w:val="toc 2"/>
    <w:basedOn w:val="1"/>
    <w:next w:val="1"/>
    <w:qFormat/>
    <w:uiPriority w:val="39"/>
    <w:pPr>
      <w:ind w:left="420" w:leftChars="200"/>
    </w:pPr>
  </w:style>
  <w:style w:type="paragraph" w:styleId="21">
    <w:name w:val="HTML Preformatted"/>
    <w:basedOn w:val="1"/>
    <w:link w:val="68"/>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22">
    <w:name w:val="Normal (Web)"/>
    <w:basedOn w:val="1"/>
    <w:qFormat/>
    <w:uiPriority w:val="0"/>
    <w:pPr>
      <w:spacing w:before="100" w:beforeAutospacing="1" w:after="100" w:afterAutospacing="1"/>
      <w:jc w:val="left"/>
    </w:pPr>
    <w:rPr>
      <w:kern w:val="0"/>
      <w:sz w:val="24"/>
    </w:rPr>
  </w:style>
  <w:style w:type="paragraph" w:styleId="23">
    <w:name w:val="Title"/>
    <w:basedOn w:val="1"/>
    <w:next w:val="1"/>
    <w:link w:val="69"/>
    <w:qFormat/>
    <w:uiPriority w:val="0"/>
    <w:pPr>
      <w:spacing w:beforeLines="100" w:line="400" w:lineRule="exact"/>
      <w:outlineLvl w:val="0"/>
    </w:pPr>
    <w:rPr>
      <w:b/>
      <w:sz w:val="28"/>
      <w:szCs w:val="28"/>
      <w:lang w:val="zh-CN"/>
    </w:rPr>
  </w:style>
  <w:style w:type="paragraph" w:styleId="24">
    <w:name w:val="annotation subject"/>
    <w:basedOn w:val="8"/>
    <w:next w:val="8"/>
    <w:link w:val="57"/>
    <w:qFormat/>
    <w:uiPriority w:val="0"/>
    <w:rPr>
      <w:b/>
      <w:bCs/>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bCs/>
    </w:rPr>
  </w:style>
  <w:style w:type="character" w:styleId="29">
    <w:name w:val="page number"/>
    <w:basedOn w:val="27"/>
    <w:qFormat/>
    <w:uiPriority w:val="0"/>
  </w:style>
  <w:style w:type="character" w:styleId="30">
    <w:name w:val="Emphasis"/>
    <w:qFormat/>
    <w:uiPriority w:val="0"/>
    <w:rPr>
      <w:i/>
      <w:iCs/>
    </w:rPr>
  </w:style>
  <w:style w:type="character" w:styleId="31">
    <w:name w:val="Hyperlink"/>
    <w:qFormat/>
    <w:uiPriority w:val="99"/>
    <w:rPr>
      <w:color w:val="0066CC"/>
      <w:u w:val="none"/>
    </w:rPr>
  </w:style>
  <w:style w:type="character" w:styleId="32">
    <w:name w:val="annotation reference"/>
    <w:qFormat/>
    <w:uiPriority w:val="99"/>
    <w:rPr>
      <w:sz w:val="21"/>
      <w:szCs w:val="21"/>
    </w:rPr>
  </w:style>
  <w:style w:type="character" w:customStyle="1" w:styleId="33">
    <w:name w:val="标题 1 字符"/>
    <w:link w:val="2"/>
    <w:qFormat/>
    <w:uiPriority w:val="0"/>
    <w:rPr>
      <w:b/>
      <w:bCs/>
      <w:kern w:val="44"/>
      <w:sz w:val="30"/>
      <w:szCs w:val="44"/>
    </w:rPr>
  </w:style>
  <w:style w:type="character" w:customStyle="1" w:styleId="34">
    <w:name w:val="标题 2 字符"/>
    <w:link w:val="3"/>
    <w:qFormat/>
    <w:uiPriority w:val="0"/>
    <w:rPr>
      <w:rFonts w:ascii="Arial" w:hAnsi="Arial" w:eastAsia="黑体"/>
      <w:b/>
      <w:bCs/>
      <w:kern w:val="2"/>
      <w:sz w:val="28"/>
      <w:szCs w:val="32"/>
    </w:rPr>
  </w:style>
  <w:style w:type="character" w:customStyle="1" w:styleId="35">
    <w:name w:val="标题 3 字符"/>
    <w:link w:val="4"/>
    <w:qFormat/>
    <w:uiPriority w:val="0"/>
    <w:rPr>
      <w:b/>
      <w:bCs/>
      <w:kern w:val="2"/>
      <w:sz w:val="32"/>
      <w:szCs w:val="32"/>
    </w:rPr>
  </w:style>
  <w:style w:type="character" w:customStyle="1" w:styleId="36">
    <w:name w:val="标题 4 字符"/>
    <w:link w:val="5"/>
    <w:qFormat/>
    <w:uiPriority w:val="0"/>
    <w:rPr>
      <w:rFonts w:ascii="Cambria" w:hAnsi="Cambria" w:eastAsia="宋体" w:cs="Times New Roman"/>
      <w:b/>
      <w:bCs/>
      <w:kern w:val="2"/>
      <w:sz w:val="28"/>
      <w:szCs w:val="28"/>
    </w:rPr>
  </w:style>
  <w:style w:type="character" w:customStyle="1" w:styleId="37">
    <w:name w:val="font01"/>
    <w:qFormat/>
    <w:uiPriority w:val="0"/>
    <w:rPr>
      <w:rFonts w:hint="eastAsia" w:ascii="宋体" w:hAnsi="宋体" w:eastAsia="宋体" w:cs="宋体"/>
      <w:color w:val="000000"/>
      <w:sz w:val="22"/>
      <w:szCs w:val="22"/>
      <w:u w:val="none"/>
      <w:vertAlign w:val="subscript"/>
    </w:rPr>
  </w:style>
  <w:style w:type="character" w:customStyle="1" w:styleId="38">
    <w:name w:val="正文文本 字符"/>
    <w:link w:val="9"/>
    <w:qFormat/>
    <w:uiPriority w:val="0"/>
    <w:rPr>
      <w:rFonts w:ascii="宋体" w:eastAsia="黑体"/>
      <w:kern w:val="2"/>
      <w:sz w:val="44"/>
      <w:szCs w:val="24"/>
    </w:rPr>
  </w:style>
  <w:style w:type="character" w:customStyle="1" w:styleId="39">
    <w:name w:val="表 Char Char"/>
    <w:link w:val="40"/>
    <w:qFormat/>
    <w:uiPriority w:val="0"/>
    <w:rPr>
      <w:rFonts w:ascii="Wingdings" w:eastAsia="Wingdings"/>
      <w:sz w:val="21"/>
      <w:szCs w:val="21"/>
    </w:rPr>
  </w:style>
  <w:style w:type="paragraph" w:customStyle="1" w:styleId="40">
    <w:name w:val="表"/>
    <w:basedOn w:val="1"/>
    <w:link w:val="39"/>
    <w:qFormat/>
    <w:uiPriority w:val="0"/>
    <w:pPr>
      <w:adjustRightInd w:val="0"/>
      <w:snapToGrid w:val="0"/>
      <w:jc w:val="center"/>
    </w:pPr>
    <w:rPr>
      <w:rFonts w:ascii="Wingdings" w:eastAsia="Wingdings"/>
      <w:kern w:val="0"/>
      <w:szCs w:val="21"/>
      <w:lang w:val="zh-CN"/>
    </w:rPr>
  </w:style>
  <w:style w:type="character" w:customStyle="1" w:styleId="41">
    <w:name w:val="样式 宋体 四号"/>
    <w:qFormat/>
    <w:uiPriority w:val="0"/>
    <w:rPr>
      <w:rFonts w:ascii="Arial" w:hAnsi="Arial" w:eastAsia="宋体"/>
      <w:sz w:val="21"/>
    </w:rPr>
  </w:style>
  <w:style w:type="character" w:customStyle="1" w:styleId="42">
    <w:name w:val="副标题 字符"/>
    <w:link w:val="18"/>
    <w:qFormat/>
    <w:uiPriority w:val="0"/>
    <w:rPr>
      <w:b/>
      <w:kern w:val="2"/>
      <w:sz w:val="24"/>
      <w:szCs w:val="24"/>
    </w:rPr>
  </w:style>
  <w:style w:type="character" w:customStyle="1" w:styleId="43">
    <w:name w:val="二级标题 Char"/>
    <w:link w:val="44"/>
    <w:qFormat/>
    <w:uiPriority w:val="0"/>
    <w:rPr>
      <w:rFonts w:ascii="仿宋_GB2312" w:hAnsi="仿宋" w:eastAsia="仿宋_GB2312"/>
      <w:b/>
      <w:color w:val="000000"/>
      <w:kern w:val="2"/>
      <w:sz w:val="30"/>
      <w:szCs w:val="24"/>
    </w:rPr>
  </w:style>
  <w:style w:type="paragraph" w:customStyle="1" w:styleId="44">
    <w:name w:val="二级标题"/>
    <w:basedOn w:val="45"/>
    <w:link w:val="43"/>
    <w:qFormat/>
    <w:uiPriority w:val="0"/>
    <w:pPr>
      <w:outlineLvl w:val="1"/>
    </w:pPr>
    <w:rPr>
      <w:sz w:val="30"/>
    </w:rPr>
  </w:style>
  <w:style w:type="paragraph" w:customStyle="1" w:styleId="45">
    <w:name w:val="三级标题"/>
    <w:basedOn w:val="46"/>
    <w:qFormat/>
    <w:uiPriority w:val="0"/>
    <w:pPr>
      <w:spacing w:line="360" w:lineRule="auto"/>
      <w:jc w:val="both"/>
      <w:outlineLvl w:val="2"/>
    </w:pPr>
    <w:rPr>
      <w:b/>
      <w:sz w:val="28"/>
    </w:rPr>
  </w:style>
  <w:style w:type="paragraph" w:customStyle="1" w:styleId="46">
    <w:name w:val="表内容"/>
    <w:basedOn w:val="47"/>
    <w:link w:val="48"/>
    <w:qFormat/>
    <w:uiPriority w:val="0"/>
    <w:pPr>
      <w:adjustRightInd w:val="0"/>
      <w:snapToGrid w:val="0"/>
      <w:spacing w:line="240" w:lineRule="auto"/>
      <w:ind w:firstLine="0" w:firstLineChars="0"/>
      <w:jc w:val="center"/>
    </w:pPr>
    <w:rPr>
      <w:rFonts w:ascii="仿宋_GB2312" w:hAnsi="仿宋" w:eastAsia="仿宋_GB2312" w:cs="Times New Roman"/>
      <w:kern w:val="2"/>
      <w:lang w:val="zh-CN"/>
    </w:rPr>
  </w:style>
  <w:style w:type="paragraph" w:customStyle="1" w:styleId="47">
    <w:name w:val="正文1"/>
    <w:basedOn w:val="1"/>
    <w:qFormat/>
    <w:uiPriority w:val="0"/>
    <w:pPr>
      <w:spacing w:line="360" w:lineRule="auto"/>
      <w:ind w:firstLine="480" w:firstLineChars="200"/>
    </w:pPr>
    <w:rPr>
      <w:rFonts w:ascii="宋体" w:hAnsi="宋体" w:cs="宋体"/>
      <w:color w:val="000000"/>
      <w:kern w:val="0"/>
      <w:sz w:val="24"/>
    </w:rPr>
  </w:style>
  <w:style w:type="character" w:customStyle="1" w:styleId="48">
    <w:name w:val="表内容 Char"/>
    <w:link w:val="46"/>
    <w:qFormat/>
    <w:uiPriority w:val="0"/>
    <w:rPr>
      <w:rFonts w:ascii="仿宋_GB2312" w:hAnsi="仿宋" w:eastAsia="仿宋_GB2312"/>
      <w:color w:val="000000"/>
      <w:kern w:val="2"/>
      <w:sz w:val="24"/>
      <w:szCs w:val="24"/>
    </w:rPr>
  </w:style>
  <w:style w:type="character" w:customStyle="1" w:styleId="49">
    <w:name w:val="font31"/>
    <w:qFormat/>
    <w:uiPriority w:val="0"/>
    <w:rPr>
      <w:rFonts w:hint="eastAsia" w:ascii="宋体" w:hAnsi="宋体" w:eastAsia="宋体" w:cs="宋体"/>
      <w:color w:val="000000"/>
      <w:sz w:val="22"/>
      <w:szCs w:val="22"/>
      <w:u w:val="none"/>
    </w:rPr>
  </w:style>
  <w:style w:type="character" w:customStyle="1" w:styleId="50">
    <w:name w:val="表头图头 Char"/>
    <w:link w:val="51"/>
    <w:qFormat/>
    <w:uiPriority w:val="0"/>
    <w:rPr>
      <w:rFonts w:ascii="仿宋" w:hAnsi="仿宋" w:eastAsia="仿宋"/>
      <w:b/>
      <w:color w:val="000000"/>
      <w:kern w:val="2"/>
      <w:sz w:val="28"/>
      <w:szCs w:val="24"/>
    </w:rPr>
  </w:style>
  <w:style w:type="paragraph" w:customStyle="1" w:styleId="51">
    <w:name w:val="表头图头"/>
    <w:basedOn w:val="52"/>
    <w:link w:val="50"/>
    <w:qFormat/>
    <w:uiPriority w:val="0"/>
    <w:pPr>
      <w:jc w:val="center"/>
      <w:outlineLvl w:val="9"/>
    </w:pPr>
    <w:rPr>
      <w:rFonts w:ascii="仿宋" w:eastAsia="仿宋"/>
      <w:sz w:val="28"/>
    </w:rPr>
  </w:style>
  <w:style w:type="paragraph" w:customStyle="1" w:styleId="52">
    <w:name w:val="一级标题"/>
    <w:basedOn w:val="44"/>
    <w:link w:val="53"/>
    <w:qFormat/>
    <w:uiPriority w:val="0"/>
    <w:pPr>
      <w:outlineLvl w:val="0"/>
    </w:pPr>
    <w:rPr>
      <w:sz w:val="32"/>
    </w:rPr>
  </w:style>
  <w:style w:type="character" w:customStyle="1" w:styleId="53">
    <w:name w:val="一级标题 Char"/>
    <w:link w:val="52"/>
    <w:qFormat/>
    <w:uiPriority w:val="0"/>
    <w:rPr>
      <w:rFonts w:ascii="仿宋_GB2312" w:hAnsi="仿宋" w:eastAsia="仿宋_GB2312"/>
      <w:b/>
      <w:color w:val="000000"/>
      <w:kern w:val="2"/>
      <w:sz w:val="32"/>
      <w:szCs w:val="24"/>
    </w:rPr>
  </w:style>
  <w:style w:type="character" w:customStyle="1" w:styleId="54">
    <w:name w:val="日期 字符"/>
    <w:link w:val="12"/>
    <w:qFormat/>
    <w:uiPriority w:val="0"/>
    <w:rPr>
      <w:rFonts w:ascii="宋体"/>
      <w:kern w:val="2"/>
      <w:sz w:val="21"/>
    </w:rPr>
  </w:style>
  <w:style w:type="character" w:customStyle="1" w:styleId="55">
    <w:name w:val="标题 Char1"/>
    <w:qFormat/>
    <w:uiPriority w:val="0"/>
    <w:rPr>
      <w:rFonts w:ascii="Cambria" w:hAnsi="Cambria" w:cs="Times New Roman"/>
      <w:b/>
      <w:bCs/>
      <w:kern w:val="2"/>
      <w:sz w:val="32"/>
      <w:szCs w:val="32"/>
    </w:rPr>
  </w:style>
  <w:style w:type="character" w:customStyle="1" w:styleId="56">
    <w:name w:val="页脚 字符1"/>
    <w:link w:val="15"/>
    <w:qFormat/>
    <w:uiPriority w:val="0"/>
    <w:rPr>
      <w:kern w:val="2"/>
      <w:sz w:val="18"/>
      <w:szCs w:val="18"/>
    </w:rPr>
  </w:style>
  <w:style w:type="character" w:customStyle="1" w:styleId="57">
    <w:name w:val="批注主题 字符"/>
    <w:link w:val="24"/>
    <w:qFormat/>
    <w:uiPriority w:val="0"/>
    <w:rPr>
      <w:b/>
      <w:bCs/>
      <w:kern w:val="2"/>
      <w:sz w:val="21"/>
      <w:szCs w:val="24"/>
    </w:rPr>
  </w:style>
  <w:style w:type="character" w:customStyle="1" w:styleId="58">
    <w:name w:val="批注文字 字符"/>
    <w:link w:val="8"/>
    <w:qFormat/>
    <w:uiPriority w:val="0"/>
    <w:rPr>
      <w:kern w:val="2"/>
      <w:sz w:val="21"/>
      <w:szCs w:val="24"/>
    </w:rPr>
  </w:style>
  <w:style w:type="character" w:customStyle="1" w:styleId="59">
    <w:name w:val="页眉 字符"/>
    <w:link w:val="16"/>
    <w:qFormat/>
    <w:uiPriority w:val="0"/>
    <w:rPr>
      <w:kern w:val="2"/>
      <w:sz w:val="18"/>
      <w:szCs w:val="18"/>
    </w:rPr>
  </w:style>
  <w:style w:type="character" w:customStyle="1" w:styleId="60">
    <w:name w:val="批注文字 Char1"/>
    <w:qFormat/>
    <w:uiPriority w:val="0"/>
    <w:rPr>
      <w:kern w:val="2"/>
      <w:sz w:val="21"/>
      <w:szCs w:val="24"/>
    </w:rPr>
  </w:style>
  <w:style w:type="character" w:customStyle="1" w:styleId="61">
    <w:name w:val="正文文本缩进 字符"/>
    <w:link w:val="10"/>
    <w:qFormat/>
    <w:uiPriority w:val="0"/>
    <w:rPr>
      <w:color w:val="000000"/>
      <w:kern w:val="2"/>
      <w:sz w:val="24"/>
      <w:szCs w:val="24"/>
    </w:rPr>
  </w:style>
  <w:style w:type="character" w:customStyle="1" w:styleId="62">
    <w:name w:val="font21"/>
    <w:qFormat/>
    <w:uiPriority w:val="0"/>
    <w:rPr>
      <w:rFonts w:hint="eastAsia" w:ascii="宋体" w:hAnsi="宋体" w:eastAsia="宋体" w:cs="宋体"/>
      <w:color w:val="000000"/>
      <w:sz w:val="22"/>
      <w:szCs w:val="22"/>
      <w:u w:val="none"/>
    </w:rPr>
  </w:style>
  <w:style w:type="character" w:customStyle="1" w:styleId="63">
    <w:name w:val="样式 正文缩进特点ALT+Z表正文正文非缩进四号段1Normal Indent Char2Normal Inde..."/>
    <w:qFormat/>
    <w:uiPriority w:val="0"/>
    <w:rPr>
      <w:rFonts w:ascii="宋体" w:hAnsi="宋体"/>
      <w:b/>
      <w:sz w:val="44"/>
    </w:rPr>
  </w:style>
  <w:style w:type="character" w:customStyle="1" w:styleId="64">
    <w:name w:val="正文文本缩进 2 字符"/>
    <w:link w:val="13"/>
    <w:qFormat/>
    <w:uiPriority w:val="0"/>
    <w:rPr>
      <w:kern w:val="2"/>
      <w:sz w:val="24"/>
      <w:szCs w:val="24"/>
    </w:rPr>
  </w:style>
  <w:style w:type="character" w:customStyle="1" w:styleId="65">
    <w:name w:val="纯文本 字符"/>
    <w:link w:val="11"/>
    <w:qFormat/>
    <w:uiPriority w:val="0"/>
    <w:rPr>
      <w:rFonts w:ascii="宋体" w:hAnsi="Courier New" w:cs="Courier New"/>
      <w:kern w:val="2"/>
      <w:sz w:val="21"/>
      <w:szCs w:val="21"/>
    </w:rPr>
  </w:style>
  <w:style w:type="character" w:customStyle="1" w:styleId="66">
    <w:name w:val="正文内容 Char"/>
    <w:link w:val="67"/>
    <w:qFormat/>
    <w:uiPriority w:val="0"/>
    <w:rPr>
      <w:rFonts w:ascii="仿宋" w:hAnsi="仿宋" w:eastAsia="仿宋_GB2312"/>
      <w:color w:val="000000"/>
      <w:kern w:val="2"/>
      <w:sz w:val="28"/>
      <w:szCs w:val="24"/>
    </w:rPr>
  </w:style>
  <w:style w:type="paragraph" w:customStyle="1" w:styleId="67">
    <w:name w:val="正文内容"/>
    <w:basedOn w:val="47"/>
    <w:link w:val="66"/>
    <w:qFormat/>
    <w:uiPriority w:val="0"/>
    <w:pPr>
      <w:spacing w:line="240" w:lineRule="auto"/>
      <w:ind w:firstLine="200"/>
    </w:pPr>
    <w:rPr>
      <w:rFonts w:ascii="仿宋" w:hAnsi="仿宋" w:eastAsia="仿宋_GB2312" w:cs="Times New Roman"/>
      <w:kern w:val="2"/>
      <w:sz w:val="28"/>
      <w:lang w:val="zh-CN"/>
    </w:rPr>
  </w:style>
  <w:style w:type="character" w:customStyle="1" w:styleId="68">
    <w:name w:val="HTML 预设格式 字符"/>
    <w:link w:val="21"/>
    <w:qFormat/>
    <w:uiPriority w:val="0"/>
    <w:rPr>
      <w:rFonts w:ascii="宋体" w:hAnsi="宋体" w:cs="宋体"/>
      <w:sz w:val="24"/>
      <w:szCs w:val="24"/>
    </w:rPr>
  </w:style>
  <w:style w:type="character" w:customStyle="1" w:styleId="69">
    <w:name w:val="标题 字符"/>
    <w:link w:val="23"/>
    <w:qFormat/>
    <w:uiPriority w:val="0"/>
    <w:rPr>
      <w:b/>
      <w:kern w:val="2"/>
      <w:sz w:val="28"/>
      <w:szCs w:val="28"/>
    </w:rPr>
  </w:style>
  <w:style w:type="character" w:customStyle="1" w:styleId="70">
    <w:name w:val="纯文本 Char1"/>
    <w:qFormat/>
    <w:uiPriority w:val="0"/>
    <w:rPr>
      <w:rFonts w:ascii="宋体" w:hAnsi="Courier New" w:cs="Courier New"/>
      <w:kern w:val="2"/>
      <w:sz w:val="21"/>
      <w:szCs w:val="21"/>
    </w:rPr>
  </w:style>
  <w:style w:type="character" w:customStyle="1" w:styleId="71">
    <w:name w:val="批注框文本 字符"/>
    <w:link w:val="14"/>
    <w:qFormat/>
    <w:uiPriority w:val="0"/>
    <w:rPr>
      <w:kern w:val="2"/>
      <w:sz w:val="18"/>
      <w:szCs w:val="18"/>
    </w:rPr>
  </w:style>
  <w:style w:type="character" w:customStyle="1" w:styleId="72">
    <w:name w:val="表内容 Char Char"/>
    <w:qFormat/>
    <w:uiPriority w:val="0"/>
    <w:rPr>
      <w:rFonts w:ascii="仿宋_GB2312" w:hAnsi="仿宋" w:eastAsia="仿宋_GB2312" w:cs="宋体"/>
      <w:color w:val="000000"/>
      <w:kern w:val="2"/>
      <w:sz w:val="24"/>
      <w:szCs w:val="24"/>
    </w:rPr>
  </w:style>
  <w:style w:type="character" w:customStyle="1" w:styleId="73">
    <w:name w:val="文档结构图 字符"/>
    <w:link w:val="7"/>
    <w:qFormat/>
    <w:uiPriority w:val="0"/>
    <w:rPr>
      <w:kern w:val="2"/>
      <w:sz w:val="21"/>
      <w:szCs w:val="24"/>
      <w:shd w:val="clear" w:color="auto" w:fill="000080"/>
    </w:rPr>
  </w:style>
  <w:style w:type="character" w:customStyle="1" w:styleId="74">
    <w:name w:val="页脚 字符"/>
    <w:qFormat/>
    <w:uiPriority w:val="0"/>
    <w:rPr>
      <w:kern w:val="2"/>
      <w:sz w:val="18"/>
      <w:szCs w:val="18"/>
    </w:rPr>
  </w:style>
  <w:style w:type="character" w:customStyle="1" w:styleId="75">
    <w:name w:val="font41"/>
    <w:qFormat/>
    <w:uiPriority w:val="0"/>
    <w:rPr>
      <w:rFonts w:hint="default" w:ascii="Times New Roman" w:hAnsi="Times New Roman" w:cs="Times New Roman"/>
      <w:color w:val="000000"/>
      <w:sz w:val="22"/>
      <w:szCs w:val="22"/>
      <w:u w:val="none"/>
    </w:rPr>
  </w:style>
  <w:style w:type="character" w:customStyle="1" w:styleId="76">
    <w:name w:val="批注主题 Char1"/>
    <w:qFormat/>
    <w:uiPriority w:val="0"/>
    <w:rPr>
      <w:b/>
      <w:bCs/>
      <w:kern w:val="2"/>
      <w:sz w:val="21"/>
      <w:szCs w:val="24"/>
    </w:rPr>
  </w:style>
  <w:style w:type="character" w:customStyle="1" w:styleId="77">
    <w:name w:val="副标题 Char1"/>
    <w:qFormat/>
    <w:uiPriority w:val="0"/>
    <w:rPr>
      <w:rFonts w:ascii="Cambria" w:hAnsi="Cambria" w:cs="Times New Roman"/>
      <w:b/>
      <w:bCs/>
      <w:kern w:val="28"/>
      <w:sz w:val="32"/>
      <w:szCs w:val="32"/>
    </w:rPr>
  </w:style>
  <w:style w:type="character" w:customStyle="1" w:styleId="78">
    <w:name w:val="font11"/>
    <w:qFormat/>
    <w:uiPriority w:val="0"/>
    <w:rPr>
      <w:rFonts w:hint="eastAsia" w:ascii="宋体" w:hAnsi="宋体" w:eastAsia="宋体" w:cs="宋体"/>
      <w:color w:val="000000"/>
      <w:sz w:val="22"/>
      <w:szCs w:val="22"/>
      <w:u w:val="none"/>
      <w:vertAlign w:val="subscript"/>
    </w:rPr>
  </w:style>
  <w:style w:type="character" w:customStyle="1" w:styleId="79">
    <w:name w:val="正文文本缩进 3 字符"/>
    <w:link w:val="19"/>
    <w:qFormat/>
    <w:uiPriority w:val="0"/>
    <w:rPr>
      <w:rFonts w:ascii="宋体" w:hAnsi="宋体"/>
      <w:kern w:val="2"/>
      <w:sz w:val="24"/>
      <w:szCs w:val="24"/>
    </w:rPr>
  </w:style>
  <w:style w:type="paragraph" w:customStyle="1" w:styleId="80">
    <w:name w:val="目录 61"/>
    <w:basedOn w:val="1"/>
    <w:next w:val="1"/>
    <w:unhideWhenUsed/>
    <w:qFormat/>
    <w:uiPriority w:val="39"/>
    <w:pPr>
      <w:ind w:left="1050"/>
      <w:jc w:val="left"/>
    </w:pPr>
    <w:rPr>
      <w:rFonts w:ascii="Calibri" w:hAnsi="Calibri"/>
      <w:sz w:val="18"/>
      <w:szCs w:val="18"/>
    </w:rPr>
  </w:style>
  <w:style w:type="paragraph" w:customStyle="1" w:styleId="81">
    <w:name w:val="目录 11"/>
    <w:basedOn w:val="1"/>
    <w:next w:val="1"/>
    <w:qFormat/>
    <w:uiPriority w:val="39"/>
    <w:pPr>
      <w:tabs>
        <w:tab w:val="right" w:leader="dot" w:pos="9627"/>
      </w:tabs>
      <w:spacing w:line="420" w:lineRule="exact"/>
    </w:pPr>
    <w:rPr>
      <w:rFonts w:cs="宋体"/>
      <w:b/>
      <w:sz w:val="24"/>
    </w:rPr>
  </w:style>
  <w:style w:type="paragraph" w:customStyle="1" w:styleId="82">
    <w:name w:val="目录 81"/>
    <w:basedOn w:val="1"/>
    <w:next w:val="1"/>
    <w:unhideWhenUsed/>
    <w:qFormat/>
    <w:uiPriority w:val="39"/>
    <w:pPr>
      <w:ind w:left="1470"/>
      <w:jc w:val="left"/>
    </w:pPr>
    <w:rPr>
      <w:rFonts w:ascii="Calibri" w:hAnsi="Calibri"/>
      <w:sz w:val="18"/>
      <w:szCs w:val="18"/>
    </w:rPr>
  </w:style>
  <w:style w:type="paragraph" w:customStyle="1" w:styleId="83">
    <w:name w:val="目录 31"/>
    <w:basedOn w:val="1"/>
    <w:next w:val="1"/>
    <w:qFormat/>
    <w:uiPriority w:val="39"/>
    <w:pPr>
      <w:spacing w:line="420" w:lineRule="exact"/>
      <w:ind w:left="400" w:leftChars="400"/>
    </w:pPr>
    <w:rPr>
      <w:sz w:val="24"/>
    </w:rPr>
  </w:style>
  <w:style w:type="paragraph" w:customStyle="1" w:styleId="84">
    <w:name w:val="目录 71"/>
    <w:basedOn w:val="1"/>
    <w:next w:val="1"/>
    <w:unhideWhenUsed/>
    <w:qFormat/>
    <w:uiPriority w:val="39"/>
    <w:pPr>
      <w:ind w:left="1260"/>
      <w:jc w:val="left"/>
    </w:pPr>
    <w:rPr>
      <w:rFonts w:ascii="Calibri" w:hAnsi="Calibri"/>
      <w:sz w:val="18"/>
      <w:szCs w:val="18"/>
    </w:rPr>
  </w:style>
  <w:style w:type="paragraph" w:customStyle="1" w:styleId="85">
    <w:name w:val="目录 51"/>
    <w:basedOn w:val="1"/>
    <w:next w:val="1"/>
    <w:unhideWhenUsed/>
    <w:qFormat/>
    <w:uiPriority w:val="39"/>
    <w:pPr>
      <w:ind w:left="840"/>
      <w:jc w:val="left"/>
    </w:pPr>
    <w:rPr>
      <w:rFonts w:ascii="Calibri" w:hAnsi="Calibri"/>
      <w:sz w:val="18"/>
      <w:szCs w:val="18"/>
    </w:rPr>
  </w:style>
  <w:style w:type="paragraph" w:customStyle="1" w:styleId="86">
    <w:name w:val="目录 41"/>
    <w:basedOn w:val="1"/>
    <w:next w:val="1"/>
    <w:qFormat/>
    <w:uiPriority w:val="39"/>
    <w:pPr>
      <w:ind w:left="630"/>
      <w:jc w:val="left"/>
    </w:pPr>
    <w:rPr>
      <w:rFonts w:ascii="Calibri" w:hAnsi="Calibri"/>
      <w:sz w:val="18"/>
      <w:szCs w:val="18"/>
    </w:rPr>
  </w:style>
  <w:style w:type="paragraph" w:customStyle="1" w:styleId="87">
    <w:name w:val="目录 21"/>
    <w:basedOn w:val="1"/>
    <w:next w:val="1"/>
    <w:qFormat/>
    <w:uiPriority w:val="39"/>
    <w:pPr>
      <w:spacing w:line="420" w:lineRule="exact"/>
      <w:ind w:left="200" w:leftChars="200"/>
    </w:pPr>
    <w:rPr>
      <w:sz w:val="24"/>
    </w:rPr>
  </w:style>
  <w:style w:type="paragraph" w:customStyle="1" w:styleId="88">
    <w:name w:val="目录 91"/>
    <w:basedOn w:val="1"/>
    <w:next w:val="1"/>
    <w:unhideWhenUsed/>
    <w:qFormat/>
    <w:uiPriority w:val="39"/>
    <w:pPr>
      <w:ind w:left="1680"/>
      <w:jc w:val="left"/>
    </w:pPr>
    <w:rPr>
      <w:rFonts w:ascii="Calibri" w:hAnsi="Calibri"/>
      <w:sz w:val="18"/>
      <w:szCs w:val="18"/>
    </w:rPr>
  </w:style>
  <w:style w:type="paragraph" w:customStyle="1" w:styleId="8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90">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2">
    <w:name w:val="标题2"/>
    <w:basedOn w:val="1"/>
    <w:qFormat/>
    <w:uiPriority w:val="0"/>
    <w:pPr>
      <w:spacing w:before="156" w:beforeLines="50" w:after="156" w:afterLines="50" w:line="360" w:lineRule="auto"/>
      <w:outlineLvl w:val="1"/>
    </w:pPr>
    <w:rPr>
      <w:rFonts w:eastAsia="黑体"/>
      <w:color w:val="339966"/>
      <w:sz w:val="30"/>
      <w:szCs w:val="30"/>
    </w:rPr>
  </w:style>
  <w:style w:type="paragraph" w:customStyle="1" w:styleId="93">
    <w:name w:val="Char"/>
    <w:basedOn w:val="1"/>
    <w:qFormat/>
    <w:uiPriority w:val="0"/>
    <w:pPr>
      <w:spacing w:line="440" w:lineRule="exact"/>
    </w:pPr>
    <w:rPr>
      <w:sz w:val="24"/>
    </w:rPr>
  </w:style>
  <w:style w:type="paragraph" w:customStyle="1" w:styleId="94">
    <w:name w:val="Char11"/>
    <w:basedOn w:val="1"/>
    <w:qFormat/>
    <w:uiPriority w:val="0"/>
    <w:pPr>
      <w:spacing w:line="440" w:lineRule="exact"/>
    </w:pPr>
    <w:rPr>
      <w:sz w:val="24"/>
    </w:rPr>
  </w:style>
  <w:style w:type="paragraph" w:customStyle="1" w:styleId="9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6">
    <w:name w:val="Char Char Char Char"/>
    <w:basedOn w:val="1"/>
    <w:qFormat/>
    <w:uiPriority w:val="0"/>
    <w:pPr>
      <w:adjustRightInd w:val="0"/>
      <w:snapToGrid w:val="0"/>
    </w:pPr>
    <w:rPr>
      <w:rFonts w:ascii="仿宋_GB2312" w:eastAsia="仿宋_GB2312"/>
      <w:b/>
      <w:sz w:val="32"/>
      <w:szCs w:val="32"/>
    </w:rPr>
  </w:style>
  <w:style w:type="paragraph" w:customStyle="1" w:styleId="97">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8">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9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0">
    <w:name w:val="TOC 标题1"/>
    <w:basedOn w:val="2"/>
    <w:next w:val="1"/>
    <w:qFormat/>
    <w:uiPriority w:val="39"/>
    <w:pPr>
      <w:widowControl/>
      <w:spacing w:before="480" w:beforeAutospacing="0" w:after="0" w:line="276" w:lineRule="auto"/>
      <w:jc w:val="left"/>
      <w:outlineLvl w:val="9"/>
    </w:pPr>
    <w:rPr>
      <w:rFonts w:ascii="Cambria" w:hAnsi="Cambria"/>
      <w:color w:val="365F91"/>
      <w:kern w:val="0"/>
      <w:sz w:val="28"/>
      <w:szCs w:val="28"/>
    </w:rPr>
  </w:style>
  <w:style w:type="paragraph" w:customStyle="1" w:styleId="101">
    <w:name w:val="Char Char Char Char11"/>
    <w:basedOn w:val="1"/>
    <w:qFormat/>
    <w:uiPriority w:val="0"/>
    <w:pPr>
      <w:adjustRightInd w:val="0"/>
      <w:snapToGrid w:val="0"/>
    </w:pPr>
    <w:rPr>
      <w:rFonts w:ascii="仿宋_GB2312" w:eastAsia="仿宋_GB2312"/>
      <w:b/>
      <w:sz w:val="32"/>
      <w:szCs w:val="32"/>
    </w:rPr>
  </w:style>
  <w:style w:type="paragraph" w:customStyle="1" w:styleId="102">
    <w:name w:val="Char Char Char Char1"/>
    <w:basedOn w:val="1"/>
    <w:qFormat/>
    <w:uiPriority w:val="0"/>
    <w:pPr>
      <w:adjustRightInd w:val="0"/>
      <w:snapToGrid w:val="0"/>
    </w:pPr>
    <w:rPr>
      <w:rFonts w:ascii="仿宋_GB2312" w:eastAsia="仿宋_GB2312"/>
      <w:b/>
      <w:sz w:val="32"/>
      <w:szCs w:val="32"/>
    </w:rPr>
  </w:style>
  <w:style w:type="paragraph" w:customStyle="1" w:styleId="10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4">
    <w:name w:val="Char2"/>
    <w:basedOn w:val="1"/>
    <w:qFormat/>
    <w:uiPriority w:val="0"/>
    <w:pPr>
      <w:spacing w:line="440" w:lineRule="exact"/>
    </w:pPr>
    <w:rPr>
      <w:sz w:val="24"/>
    </w:rPr>
  </w:style>
  <w:style w:type="paragraph" w:customStyle="1" w:styleId="105">
    <w:name w:val="xl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6">
    <w:name w:val="Char Char Char Char Char Char Char Char Char1 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7">
    <w:name w:val="样式 正式文字 + (中文) 宋体"/>
    <w:basedOn w:val="1"/>
    <w:qFormat/>
    <w:uiPriority w:val="0"/>
    <w:pPr>
      <w:adjustRightInd w:val="0"/>
      <w:snapToGrid w:val="0"/>
      <w:spacing w:line="360" w:lineRule="auto"/>
      <w:ind w:firstLine="567"/>
    </w:pPr>
    <w:rPr>
      <w:rFonts w:ascii="宋体" w:eastAsia="仿宋_GB2312"/>
      <w:color w:val="000000"/>
      <w:kern w:val="0"/>
      <w:sz w:val="28"/>
      <w:szCs w:val="30"/>
    </w:rPr>
  </w:style>
  <w:style w:type="paragraph" w:customStyle="1" w:styleId="108">
    <w:name w:val="Char1"/>
    <w:basedOn w:val="1"/>
    <w:qFormat/>
    <w:uiPriority w:val="0"/>
    <w:pPr>
      <w:spacing w:line="440" w:lineRule="exact"/>
    </w:pPr>
    <w:rPr>
      <w:sz w:val="24"/>
    </w:rPr>
  </w:style>
  <w:style w:type="paragraph" w:customStyle="1" w:styleId="109">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10">
    <w:name w:val="图片居中"/>
    <w:basedOn w:val="1"/>
    <w:qFormat/>
    <w:uiPriority w:val="0"/>
    <w:pPr>
      <w:jc w:val="center"/>
    </w:pPr>
    <w:rPr>
      <w:color w:val="FF99CC"/>
    </w:rPr>
  </w:style>
  <w:style w:type="paragraph" w:customStyle="1" w:styleId="111">
    <w:name w:val="1 Char"/>
    <w:basedOn w:val="1"/>
    <w:qFormat/>
    <w:uiPriority w:val="0"/>
  </w:style>
  <w:style w:type="paragraph" w:customStyle="1" w:styleId="112">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13">
    <w:name w:val="文"/>
    <w:basedOn w:val="1"/>
    <w:qFormat/>
    <w:uiPriority w:val="0"/>
    <w:pPr>
      <w:spacing w:before="60" w:after="60" w:line="400" w:lineRule="atLeast"/>
      <w:ind w:firstLine="510"/>
    </w:pPr>
    <w:rPr>
      <w:rFonts w:ascii="宋体"/>
      <w:spacing w:val="4"/>
      <w:sz w:val="24"/>
      <w:szCs w:val="20"/>
    </w:rPr>
  </w:style>
  <w:style w:type="paragraph" w:customStyle="1" w:styleId="114">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15">
    <w:name w:val="附录2标题"/>
    <w:basedOn w:val="92"/>
    <w:qFormat/>
    <w:uiPriority w:val="0"/>
    <w:pPr>
      <w:outlineLvl w:val="9"/>
    </w:pPr>
    <w:rPr>
      <w:color w:val="FF0000"/>
    </w:rPr>
  </w:style>
  <w:style w:type="paragraph" w:customStyle="1" w:styleId="116">
    <w:name w:val="Char Char Char Char Char Char Char Char Char1 Char Char Char Char1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7">
    <w:name w:val="Char Char Char Char Char Char Char Char Char1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8">
    <w:name w:val="font7"/>
    <w:basedOn w:val="1"/>
    <w:qFormat/>
    <w:uiPriority w:val="0"/>
    <w:pPr>
      <w:widowControl/>
      <w:spacing w:before="100" w:beforeAutospacing="1" w:after="100" w:afterAutospacing="1"/>
      <w:jc w:val="left"/>
    </w:pPr>
    <w:rPr>
      <w:kern w:val="0"/>
      <w:sz w:val="20"/>
      <w:szCs w:val="20"/>
    </w:rPr>
  </w:style>
  <w:style w:type="paragraph" w:customStyle="1" w:styleId="119">
    <w:name w:val="Char3"/>
    <w:basedOn w:val="1"/>
    <w:qFormat/>
    <w:uiPriority w:val="0"/>
    <w:pPr>
      <w:spacing w:line="440" w:lineRule="exact"/>
    </w:pPr>
    <w:rPr>
      <w:sz w:val="24"/>
    </w:rPr>
  </w:style>
  <w:style w:type="paragraph" w:customStyle="1" w:styleId="12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1">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2">
    <w:name w:val="Char Char Char Char Char Char Char Char Char1 Char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3">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4">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26">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8">
    <w:name w:val="列出段落1"/>
    <w:basedOn w:val="1"/>
    <w:qFormat/>
    <w:uiPriority w:val="0"/>
    <w:pPr>
      <w:ind w:firstLine="420" w:firstLineChars="200"/>
    </w:pPr>
  </w:style>
  <w:style w:type="paragraph" w:customStyle="1" w:styleId="129">
    <w:name w:val="图片"/>
    <w:basedOn w:val="1"/>
    <w:link w:val="130"/>
    <w:qFormat/>
    <w:uiPriority w:val="0"/>
    <w:pPr>
      <w:jc w:val="center"/>
    </w:pPr>
  </w:style>
  <w:style w:type="character" w:customStyle="1" w:styleId="130">
    <w:name w:val="图片 字符"/>
    <w:link w:val="129"/>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1.wmf"/><Relationship Id="rId27" Type="http://schemas.openxmlformats.org/officeDocument/2006/relationships/oleObject" Target="embeddings/oleObject9.bin"/><Relationship Id="rId26" Type="http://schemas.openxmlformats.org/officeDocument/2006/relationships/image" Target="media/image10.wmf"/><Relationship Id="rId25" Type="http://schemas.openxmlformats.org/officeDocument/2006/relationships/oleObject" Target="embeddings/oleObject8.bin"/><Relationship Id="rId24" Type="http://schemas.openxmlformats.org/officeDocument/2006/relationships/image" Target="media/image9.wmf"/><Relationship Id="rId23" Type="http://schemas.openxmlformats.org/officeDocument/2006/relationships/oleObject" Target="embeddings/oleObject7.bin"/><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image" Target="media/image4.wmf"/><Relationship Id="rId14" Type="http://schemas.openxmlformats.org/officeDocument/2006/relationships/oleObject" Target="embeddings/oleObject3.bin"/><Relationship Id="rId13" Type="http://schemas.openxmlformats.org/officeDocument/2006/relationships/image" Target="media/image3.png"/><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782792-1F0C-43C3-9E7A-33B0EBD7140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1972</Words>
  <Characters>11246</Characters>
  <Lines>93</Lines>
  <Paragraphs>26</Paragraphs>
  <TotalTime>0</TotalTime>
  <ScaleCrop>false</ScaleCrop>
  <LinksUpToDate>false</LinksUpToDate>
  <CharactersWithSpaces>13192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2021-04-13T01:59:00Z</dcterms:created>
  <dc:creator>林</dc:creator>
  <cp:lastModifiedBy>luxiaoqiang</cp:lastModifiedBy>
  <cp:lastPrinted>2020-12-03T09:48:00Z</cp:lastPrinted>
  <dcterms:modified xsi:type="dcterms:W3CDTF">2023-10-31T02:38:39Z</dcterms:modified>
  <dc:title>白塘中桥</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6E8A08EB09F94CA790C6908B715F90C9</vt:lpwstr>
  </property>
</Properties>
</file>